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FF" w:rsidRPr="00DD28D5" w:rsidRDefault="00791981" w:rsidP="00025A51">
      <w:pPr>
        <w:pStyle w:val="ListParagraph"/>
        <w:numPr>
          <w:ilvl w:val="0"/>
          <w:numId w:val="1"/>
        </w:numPr>
        <w:jc w:val="both"/>
        <w:rPr>
          <w:rFonts w:cs="Sylfaen"/>
          <w:sz w:val="22"/>
          <w:lang w:val="ka-GE"/>
        </w:rPr>
      </w:pPr>
      <w:r w:rsidRPr="00DD28D5">
        <w:rPr>
          <w:rFonts w:cs="Sylfaen"/>
          <w:sz w:val="22"/>
        </w:rPr>
        <w:t xml:space="preserve">კოვიდ-19-ის </w:t>
      </w:r>
      <w:r w:rsidRPr="00DD28D5">
        <w:rPr>
          <w:rFonts w:cs="Sylfaen"/>
          <w:sz w:val="22"/>
          <w:lang w:val="ka-GE"/>
        </w:rPr>
        <w:t>ეპ</w:t>
      </w:r>
      <w:r w:rsidR="003B2A24" w:rsidRPr="00DD28D5">
        <w:rPr>
          <w:rFonts w:cs="Sylfaen"/>
          <w:sz w:val="22"/>
          <w:lang w:val="ka-GE"/>
        </w:rPr>
        <w:t>ი</w:t>
      </w:r>
      <w:r w:rsidRPr="00DD28D5">
        <w:rPr>
          <w:rFonts w:cs="Sylfaen"/>
          <w:sz w:val="22"/>
          <w:lang w:val="ka-GE"/>
        </w:rPr>
        <w:t>დსიტუაციის პროგნოზირების სცენარები</w:t>
      </w:r>
    </w:p>
    <w:p w:rsidR="005000C3" w:rsidRPr="00DD28D5" w:rsidRDefault="005000C3" w:rsidP="005000C3">
      <w:pPr>
        <w:spacing w:line="276" w:lineRule="auto"/>
        <w:jc w:val="both"/>
        <w:rPr>
          <w:rFonts w:cs="Sylfaen"/>
          <w:sz w:val="22"/>
          <w:lang w:val="ka-GE"/>
        </w:rPr>
      </w:pPr>
      <w:r w:rsidRPr="00DD28D5">
        <w:rPr>
          <w:rFonts w:cs="Sylfaen"/>
          <w:sz w:val="22"/>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 10,000 მოსახლეზე - 47.0,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5" w:history="1">
        <w:r w:rsidRPr="00DD28D5">
          <w:rPr>
            <w:rStyle w:val="Hyperlink"/>
            <w:color w:val="auto"/>
            <w:sz w:val="22"/>
            <w:lang w:val="ka-GE"/>
          </w:rPr>
          <w:t>http://www.oecd.org/health/</w:t>
        </w:r>
      </w:hyperlink>
      <w:r w:rsidRPr="00DD28D5">
        <w:rPr>
          <w:rFonts w:cs="Sylfaen"/>
          <w:sz w:val="22"/>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rsidR="005D2FDF" w:rsidRPr="00DD28D5" w:rsidRDefault="005000C3" w:rsidP="005000C3">
      <w:pPr>
        <w:spacing w:line="276" w:lineRule="auto"/>
        <w:jc w:val="both"/>
        <w:rPr>
          <w:rFonts w:cs="Sylfaen"/>
          <w:sz w:val="22"/>
          <w:lang w:val="ka-GE"/>
        </w:rPr>
      </w:pPr>
      <w:r w:rsidRPr="00DD28D5">
        <w:rPr>
          <w:rFonts w:cs="Sylfaen"/>
          <w:sz w:val="22"/>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მიხედვით, 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 რეგიონული ჭრილის გათვალისწინებით. </w:t>
      </w:r>
    </w:p>
    <w:p w:rsidR="005D2FDF" w:rsidRPr="00DD28D5" w:rsidRDefault="002663AF" w:rsidP="005000C3">
      <w:pPr>
        <w:spacing w:line="276" w:lineRule="auto"/>
        <w:jc w:val="both"/>
        <w:rPr>
          <w:rFonts w:cs="Sylfaen"/>
          <w:sz w:val="22"/>
        </w:rPr>
      </w:pPr>
      <w:r w:rsidRPr="00DD28D5">
        <w:rPr>
          <w:rFonts w:cs="Sylfaen"/>
          <w:sz w:val="22"/>
        </w:rPr>
        <w:t xml:space="preserve"> </w:t>
      </w:r>
      <w:r w:rsidRPr="00DD28D5">
        <w:rPr>
          <w:rFonts w:cs="Sylfaen"/>
          <w:sz w:val="22"/>
          <w:lang w:val="ka-GE"/>
        </w:rPr>
        <w:t xml:space="preserve">ასევე </w:t>
      </w:r>
      <w:r w:rsidR="005D2FDF" w:rsidRPr="00DD28D5">
        <w:rPr>
          <w:rFonts w:cs="Sylfaen"/>
          <w:sz w:val="22"/>
          <w:lang w:val="ka-GE"/>
        </w:rPr>
        <w:t>გარკვეული მტკიცებულებები დაგროვდა ჰოსპიტალიზაციასთან  დაკავშირებით. აპრილის ბოლოსთვის </w:t>
      </w:r>
      <w:hyperlink r:id="rId6" w:history="1">
        <w:r w:rsidR="005D2FDF" w:rsidRPr="00DD28D5">
          <w:rPr>
            <w:rFonts w:cs="Sylfaen"/>
            <w:sz w:val="22"/>
            <w:lang w:val="ka-GE"/>
          </w:rPr>
          <w:t>ევროპის ქვეყნების</w:t>
        </w:r>
      </w:hyperlink>
      <w:r w:rsidR="005D2FDF" w:rsidRPr="00DD28D5">
        <w:rPr>
          <w:rFonts w:cs="Sylfaen"/>
          <w:sz w:val="22"/>
          <w:lang w:val="ka-GE"/>
        </w:rPr>
        <w:t> მონაცემების მიხედვით სულ დიაგნოსტირებულ COVID-19 შემთხვევათაგან 42% იყო ჰოსპიტალიზებული, ხოლო 2% მძიმე შემთხვევა იყო.</w:t>
      </w:r>
      <w:r w:rsidR="005D2FDF" w:rsidRPr="00DD28D5">
        <w:rPr>
          <w:rFonts w:cs="Sylfaen"/>
          <w:sz w:val="22"/>
        </w:rPr>
        <w:t xml:space="preserve"> </w:t>
      </w:r>
    </w:p>
    <w:p w:rsidR="00027D83" w:rsidRPr="00DD28D5" w:rsidRDefault="00027D83" w:rsidP="00027D83">
      <w:pPr>
        <w:jc w:val="both"/>
        <w:rPr>
          <w:sz w:val="20"/>
          <w:szCs w:val="20"/>
          <w:lang w:val="ka-GE"/>
        </w:rPr>
      </w:pPr>
      <w:r w:rsidRPr="00DD28D5">
        <w:rPr>
          <w:sz w:val="20"/>
          <w:szCs w:val="20"/>
          <w:lang w:val="ka-GE"/>
        </w:rPr>
        <w:t xml:space="preserve">კოვიდ 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 მოდელირების სხვადასხა მეთოდით მომზადებული სცენარი ცალსახად მიუთითებდა, რომ სოციალური დისტანცირების მკაცრი ზომების გარეშე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 როგორც ეს ვერ შეძლეს ევროპის მაღალგანვითრებულმა ქვეყნებმა. </w:t>
      </w:r>
    </w:p>
    <w:p w:rsidR="00027D83" w:rsidRPr="00DD28D5" w:rsidRDefault="00027D83" w:rsidP="00027D83">
      <w:pPr>
        <w:jc w:val="both"/>
        <w:rPr>
          <w:sz w:val="22"/>
          <w:lang w:val="ka-GE"/>
        </w:rPr>
      </w:pPr>
      <w:r w:rsidRPr="00DD28D5">
        <w:rPr>
          <w:sz w:val="20"/>
          <w:szCs w:val="20"/>
          <w:lang w:val="ka-GE"/>
        </w:rPr>
        <w:t>საერთაშორისო გამოცდილებაც ამასვე მიუთითებს, რომ</w:t>
      </w:r>
      <w:r w:rsidRPr="00DD28D5">
        <w:rPr>
          <w:sz w:val="20"/>
          <w:szCs w:val="20"/>
        </w:rPr>
        <w:t xml:space="preserve"> </w:t>
      </w:r>
      <w:r w:rsidRPr="00DD28D5">
        <w:rPr>
          <w:sz w:val="22"/>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მონიტორინგის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rsidR="00B97D2A" w:rsidRPr="00DD28D5" w:rsidRDefault="005000C3" w:rsidP="00B97D2A">
      <w:pPr>
        <w:spacing w:line="276" w:lineRule="auto"/>
        <w:jc w:val="both"/>
        <w:rPr>
          <w:rFonts w:cs="Sylfaen"/>
          <w:sz w:val="22"/>
          <w:lang w:val="ka-GE"/>
        </w:rPr>
      </w:pPr>
      <w:r w:rsidRPr="00DD28D5">
        <w:rPr>
          <w:rFonts w:cs="Sylfaen"/>
          <w:sz w:val="22"/>
          <w:lang w:val="ka-GE"/>
        </w:rPr>
        <w:t xml:space="preserve">სწორედ მსოფლიო ბანკის სტანდარტები </w:t>
      </w:r>
      <w:r w:rsidR="005D2FDF" w:rsidRPr="00DD28D5">
        <w:rPr>
          <w:rFonts w:cs="Sylfaen"/>
          <w:sz w:val="22"/>
          <w:lang w:val="ka-GE"/>
        </w:rPr>
        <w:t xml:space="preserve">და მსოფლიოს სხვადასხვა ქვეყნის გამოცდილება </w:t>
      </w:r>
      <w:r w:rsidRPr="00DD28D5">
        <w:rPr>
          <w:rFonts w:cs="Sylfaen"/>
          <w:sz w:val="22"/>
          <w:lang w:val="ka-GE"/>
        </w:rPr>
        <w:t xml:space="preserve">დაედო საფუძვლად კოვიდ-19-თან სათანადო რეაგირებისთვის ჰოსპიტალური სიმძლავრეების </w:t>
      </w:r>
      <w:r w:rsidRPr="00DD28D5">
        <w:rPr>
          <w:rFonts w:cs="Sylfaen"/>
          <w:sz w:val="22"/>
          <w:lang w:val="ka-GE"/>
        </w:rPr>
        <w:lastRenderedPageBreak/>
        <w:t>გამოყენების გეგმას</w:t>
      </w:r>
      <w:r w:rsidR="00B226B3" w:rsidRPr="00DD28D5">
        <w:rPr>
          <w:rFonts w:cs="Sylfaen"/>
          <w:sz w:val="22"/>
          <w:lang w:val="ka-GE"/>
        </w:rPr>
        <w:t xml:space="preserve"> (</w:t>
      </w:r>
      <w:r w:rsidR="000975EF" w:rsidRPr="00DD28D5">
        <w:rPr>
          <w:rFonts w:cs="Sylfaen"/>
          <w:sz w:val="22"/>
          <w:lang w:val="ka-GE"/>
        </w:rPr>
        <w:t xml:space="preserve">მინისტრის 25 მარტის N01-123/ო ბრძანება; </w:t>
      </w:r>
      <w:r w:rsidR="00B226B3" w:rsidRPr="00DD28D5">
        <w:rPr>
          <w:rFonts w:cs="Sylfaen"/>
          <w:sz w:val="22"/>
          <w:lang w:val="ka-GE"/>
        </w:rPr>
        <w:t>საქართველოს მთავრობის N253 დადგენილება)</w:t>
      </w:r>
      <w:r w:rsidRPr="00DD28D5">
        <w:rPr>
          <w:rFonts w:cs="Sylfaen"/>
          <w:sz w:val="22"/>
          <w:lang w:val="ka-GE"/>
        </w:rPr>
        <w:t xml:space="preserve">. </w:t>
      </w:r>
      <w:r w:rsidR="00B97D2A" w:rsidRPr="00DD28D5">
        <w:rPr>
          <w:rFonts w:cs="Sylfaen"/>
          <w:sz w:val="22"/>
          <w:lang w:val="ka-GE"/>
        </w:rPr>
        <w:t xml:space="preserve">მინისტრის N01-123/ო ბრძანებით დამტკიცდა ახალი კორონავირუსით </w:t>
      </w:r>
      <w:r w:rsidR="00B97D2A" w:rsidRPr="00DD28D5">
        <w:rPr>
          <w:rFonts w:cs="Sylfaen"/>
          <w:sz w:val="22"/>
        </w:rPr>
        <w:t xml:space="preserve">(SARS-CoV-2) </w:t>
      </w:r>
      <w:r w:rsidR="00B97D2A" w:rsidRPr="00DD28D5">
        <w:rPr>
          <w:rFonts w:cs="Sylfaen"/>
          <w:sz w:val="22"/>
          <w:lang w:val="ka-GE"/>
        </w:rPr>
        <w:t>გამოწვეულ ინფექციის (</w:t>
      </w:r>
      <w:r w:rsidR="00B97D2A" w:rsidRPr="00DD28D5">
        <w:rPr>
          <w:rFonts w:cs="Sylfaen"/>
          <w:sz w:val="22"/>
        </w:rPr>
        <w:t>COVID-19)</w:t>
      </w:r>
      <w:r w:rsidR="00B97D2A" w:rsidRPr="00DD28D5">
        <w:rPr>
          <w:rFonts w:cs="Sylfaen"/>
          <w:sz w:val="22"/>
          <w:lang w:val="ka-GE"/>
        </w:rPr>
        <w:t xml:space="preserve"> გავრცელების პრევენციისა და მართვის უზრუნველყოფის მიზნით გასატარებელი ღონისიებები.</w:t>
      </w:r>
    </w:p>
    <w:p w:rsidR="00B226B3" w:rsidRPr="00DD28D5" w:rsidRDefault="00B226B3" w:rsidP="00B226B3">
      <w:pPr>
        <w:spacing w:line="276" w:lineRule="auto"/>
        <w:jc w:val="both"/>
        <w:rPr>
          <w:rFonts w:cs="Sylfaen"/>
          <w:sz w:val="22"/>
          <w:lang w:val="ka-GE"/>
        </w:rPr>
      </w:pPr>
      <w:r w:rsidRPr="00DD28D5">
        <w:rPr>
          <w:rFonts w:cs="Sylfaen"/>
          <w:sz w:val="22"/>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w:t>
      </w:r>
      <w:r w:rsidR="002663AF" w:rsidRPr="00DD28D5">
        <w:rPr>
          <w:rFonts w:cs="Sylfaen"/>
          <w:sz w:val="22"/>
          <w:lang w:val="ka-GE"/>
        </w:rPr>
        <w:t xml:space="preserve"> (საქართველოს მთავრობის 253 დადგებილება)</w:t>
      </w:r>
      <w:r w:rsidRPr="00DD28D5">
        <w:rPr>
          <w:rFonts w:cs="Sylfaen"/>
          <w:sz w:val="22"/>
          <w:lang w:val="ka-GE"/>
        </w:rPr>
        <w:t xml:space="preserve">.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DD28D5" w:rsidRPr="00DD28D5" w:rsidTr="005F157B">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lang w:val="ka-GE"/>
              </w:rPr>
              <w:t>ხელოვნური სუნთქვის აპარატები</w:t>
            </w:r>
          </w:p>
        </w:tc>
      </w:tr>
      <w:tr w:rsidR="00DD28D5" w:rsidRPr="00DD28D5" w:rsidTr="005F157B">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lang w:val="ka-GE"/>
              </w:rPr>
            </w:pPr>
            <w:r w:rsidRPr="00DD28D5">
              <w:rPr>
                <w:sz w:val="22"/>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rPr>
              <w:t>61</w:t>
            </w:r>
          </w:p>
        </w:tc>
      </w:tr>
      <w:tr w:rsidR="00DD28D5" w:rsidRPr="00DD28D5" w:rsidTr="005F157B">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rPr>
              <w:t xml:space="preserve">COVID19 </w:t>
            </w:r>
            <w:r w:rsidRPr="00DD28D5">
              <w:rPr>
                <w:sz w:val="22"/>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DD28D5" w:rsidRDefault="00B226B3" w:rsidP="005F157B">
            <w:pPr>
              <w:spacing w:line="276" w:lineRule="auto"/>
              <w:jc w:val="both"/>
              <w:rPr>
                <w:sz w:val="22"/>
              </w:rPr>
            </w:pPr>
            <w:r w:rsidRPr="00DD28D5">
              <w:rPr>
                <w:sz w:val="22"/>
              </w:rPr>
              <w:t>525</w:t>
            </w:r>
          </w:p>
        </w:tc>
      </w:tr>
    </w:tbl>
    <w:p w:rsidR="00B226B3" w:rsidRPr="00DD28D5" w:rsidRDefault="00B226B3" w:rsidP="00B226B3">
      <w:pPr>
        <w:spacing w:before="115" w:after="120" w:line="276" w:lineRule="auto"/>
        <w:jc w:val="both"/>
        <w:rPr>
          <w:sz w:val="22"/>
          <w:lang w:val="ka-GE"/>
        </w:rPr>
      </w:pPr>
      <w:r w:rsidRPr="00DD28D5">
        <w:rPr>
          <w:sz w:val="22"/>
          <w:lang w:val="ka-GE"/>
        </w:rPr>
        <w:t>„COVID კლინიკებსა“ და ე.წ. „ცხელების კლინიკების “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w:t>
      </w:r>
      <w:r w:rsidR="002663AF" w:rsidRPr="00DD28D5">
        <w:rPr>
          <w:sz w:val="22"/>
          <w:lang w:val="ka-GE"/>
        </w:rPr>
        <w:t xml:space="preserve"> </w:t>
      </w:r>
      <w:r w:rsidRPr="00DD28D5">
        <w:rPr>
          <w:sz w:val="22"/>
          <w:lang w:val="ka-GE"/>
        </w:rPr>
        <w:t xml:space="preserve">ხოლო 29 აპრლს - 1 კლინიკა. </w:t>
      </w:r>
      <w:r w:rsidRPr="00DD28D5">
        <w:rPr>
          <w:rFonts w:cs="Sylfaen"/>
          <w:sz w:val="22"/>
          <w:lang w:val="ka-GE"/>
        </w:rPr>
        <w:t>დამატებით</w:t>
      </w:r>
      <w:r w:rsidRPr="00DD28D5">
        <w:rPr>
          <w:sz w:val="22"/>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rsidR="00027D83" w:rsidRPr="00DD28D5" w:rsidRDefault="00027D83" w:rsidP="00027D83">
      <w:pPr>
        <w:jc w:val="both"/>
        <w:rPr>
          <w:rFonts w:cs="Times New Roman"/>
          <w:sz w:val="20"/>
          <w:szCs w:val="20"/>
          <w:lang w:val="ka-GE"/>
        </w:rPr>
      </w:pPr>
      <w:r w:rsidRPr="00DD28D5">
        <w:rPr>
          <w:sz w:val="20"/>
          <w:szCs w:val="20"/>
          <w:lang w:val="ka-GE"/>
        </w:rPr>
        <w:t>ჯანდაცვის სამინისტროს მიერ კოვიდისა და ცხელების კლინიკების მობილიზების შესაძლებლობის და ასევე რეანიმატოლოგებისა და ინფექციონისტების შეზღუდული რაოდენობის გათვალისწინებით (</w:t>
      </w:r>
      <w:r w:rsidRPr="00DD28D5">
        <w:rPr>
          <w:sz w:val="20"/>
          <w:lang w:val="ka-GE"/>
        </w:rPr>
        <w:t xml:space="preserve">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მაქსიმალური სოციალური დისტანცირება განისაზღვრა, როგორც ერთადერთი ქმედითი გამოსავალი კოვიდ-19 ზე სათანადო რეაგირებისთვის. </w:t>
      </w:r>
      <w:r w:rsidRPr="00DD28D5">
        <w:rPr>
          <w:rFonts w:cs="Times New Roman"/>
          <w:sz w:val="20"/>
          <w:szCs w:val="20"/>
          <w:lang w:val="ka-GE"/>
        </w:rPr>
        <w:t xml:space="preserve"> </w:t>
      </w:r>
    </w:p>
    <w:p w:rsidR="00027D83" w:rsidRPr="00DD28D5" w:rsidRDefault="00027D83" w:rsidP="00027D83">
      <w:pPr>
        <w:pStyle w:val="NormalWeb"/>
        <w:jc w:val="both"/>
        <w:rPr>
          <w:rFonts w:ascii="Sylfaen" w:hAnsi="Sylfaen"/>
          <w:sz w:val="22"/>
          <w:szCs w:val="22"/>
          <w:lang w:val="ka-GE"/>
        </w:rPr>
      </w:pPr>
      <w:r w:rsidRPr="00DD28D5">
        <w:rPr>
          <w:rFonts w:ascii="Sylfaen" w:hAnsi="Sylfaen"/>
          <w:sz w:val="22"/>
          <w:szCs w:val="22"/>
          <w:lang w:val="ka-GE"/>
        </w:rPr>
        <w:t xml:space="preserve">სწორედ აღნიშნული მტკიცებულებები და პროგნოზები დაედო საფუძვლად ქვეყნის კოვიდის შემთხვევბთან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rsidR="00B226B3" w:rsidRPr="00DD28D5" w:rsidRDefault="00B226B3" w:rsidP="00B226B3">
      <w:pPr>
        <w:spacing w:line="276" w:lineRule="auto"/>
        <w:jc w:val="both"/>
        <w:rPr>
          <w:rFonts w:cs="Sylfaen"/>
          <w:sz w:val="22"/>
          <w:lang w:val="ka-GE"/>
        </w:rPr>
      </w:pPr>
      <w:r w:rsidRPr="00DD28D5">
        <w:rPr>
          <w:rFonts w:cs="Sylfaen"/>
          <w:sz w:val="22"/>
          <w:lang w:val="ka-GE"/>
        </w:rPr>
        <w:t xml:space="preserve">ჰოსპიტალური სექტორის მომზადების პარალელურად, </w:t>
      </w:r>
      <w:r w:rsidR="005C34FD" w:rsidRPr="00DD28D5">
        <w:rPr>
          <w:rFonts w:cs="Sylfaen"/>
          <w:sz w:val="22"/>
          <w:lang w:val="ka-GE"/>
        </w:rPr>
        <w:t>მაღალი ტემპერატურის მქონე</w:t>
      </w:r>
      <w:r w:rsidRPr="00DD28D5">
        <w:rPr>
          <w:rFonts w:cs="Sylfaen"/>
          <w:sz w:val="22"/>
          <w:lang w:val="ka-GE"/>
        </w:rPr>
        <w:t xml:space="preserve">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w:t>
      </w:r>
      <w:r w:rsidRPr="00DD28D5">
        <w:rPr>
          <w:rFonts w:cs="Sylfaen"/>
          <w:sz w:val="22"/>
          <w:lang w:val="ka-GE"/>
        </w:rPr>
        <w:lastRenderedPageBreak/>
        <w:t xml:space="preserve">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 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r w:rsidR="00066A10" w:rsidRPr="00DD28D5">
        <w:rPr>
          <w:rFonts w:cs="Sylfaen"/>
          <w:sz w:val="22"/>
          <w:lang w:val="ka-GE"/>
        </w:rPr>
        <w:t>შემთხვევების მატებასთან ერთად გაიზრდება პჯგ დაწესებუკებების რაოდენობა.</w:t>
      </w:r>
    </w:p>
    <w:p w:rsidR="00292DD6" w:rsidRPr="00DD28D5" w:rsidRDefault="00B226B3" w:rsidP="00B226B3">
      <w:pPr>
        <w:spacing w:line="276" w:lineRule="auto"/>
        <w:jc w:val="both"/>
        <w:rPr>
          <w:sz w:val="22"/>
          <w:lang w:val="ka-GE"/>
        </w:rPr>
      </w:pPr>
      <w:r w:rsidRPr="00DD28D5">
        <w:rPr>
          <w:rFonts w:cs="Sylfaen"/>
          <w:sz w:val="22"/>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DD28D5">
        <w:rPr>
          <w:sz w:val="22"/>
          <w:lang w:val="ka-GE"/>
        </w:rPr>
        <w:t xml:space="preserve"> </w:t>
      </w:r>
    </w:p>
    <w:p w:rsidR="00B97D2A" w:rsidRPr="00DD28D5" w:rsidRDefault="005000C3" w:rsidP="00B97D2A">
      <w:pPr>
        <w:spacing w:line="276" w:lineRule="auto"/>
        <w:jc w:val="both"/>
        <w:rPr>
          <w:rFonts w:cs="Sylfaen"/>
          <w:sz w:val="22"/>
          <w:lang w:val="ka-GE"/>
        </w:rPr>
      </w:pPr>
      <w:r w:rsidRPr="00DD28D5">
        <w:rPr>
          <w:rFonts w:cs="Sylfaen"/>
          <w:sz w:val="22"/>
          <w:lang w:val="ka-GE"/>
        </w:rPr>
        <w:t xml:space="preserve">სამინისტროს მიერ მომზადდა და დამტკიცდა კლინიკური მდგომარეობის მართვის სახელმწიფო სტანდარტი (პროტოკოლი) „ახალი კორონავირუსით </w:t>
      </w:r>
      <w:r w:rsidRPr="00DD28D5">
        <w:rPr>
          <w:rFonts w:cs="Sylfaen"/>
          <w:sz w:val="22"/>
        </w:rPr>
        <w:t xml:space="preserve">(SARS-CoV-2) </w:t>
      </w:r>
      <w:r w:rsidRPr="00DD28D5">
        <w:rPr>
          <w:rFonts w:cs="Sylfaen"/>
          <w:sz w:val="22"/>
          <w:lang w:val="ka-GE"/>
        </w:rPr>
        <w:t>გამოწვეულ ინფექციაზე (</w:t>
      </w:r>
      <w:r w:rsidRPr="00DD28D5">
        <w:rPr>
          <w:rFonts w:cs="Sylfaen"/>
          <w:sz w:val="22"/>
        </w:rPr>
        <w:t xml:space="preserve">COVID-19) </w:t>
      </w:r>
      <w:r w:rsidRPr="00DD28D5">
        <w:rPr>
          <w:rFonts w:cs="Sylfaen"/>
          <w:sz w:val="22"/>
          <w:lang w:val="ka-GE"/>
        </w:rPr>
        <w:t>საეჭვო შემთხვევის მართვა პირველად ჯანდაცვაში“</w:t>
      </w:r>
      <w:r w:rsidR="00B226B3" w:rsidRPr="00DD28D5">
        <w:rPr>
          <w:rFonts w:cs="Sylfaen"/>
          <w:sz w:val="22"/>
          <w:lang w:val="ka-GE"/>
        </w:rPr>
        <w:t xml:space="preserve"> (ბრძანება N01-135/ო 30.03.2020)</w:t>
      </w:r>
      <w:r w:rsidR="000975EF" w:rsidRPr="00DD28D5">
        <w:rPr>
          <w:rFonts w:cs="Sylfaen"/>
          <w:sz w:val="22"/>
          <w:lang w:val="ka-GE"/>
        </w:rPr>
        <w:t>.</w:t>
      </w:r>
      <w:r w:rsidR="00B97D2A" w:rsidRPr="00DD28D5">
        <w:rPr>
          <w:rFonts w:cs="Sylfaen"/>
          <w:sz w:val="22"/>
          <w:lang w:val="ka-GE"/>
        </w:rPr>
        <w:t xml:space="preserve"> პირველადი ჯანდაცვის დაწესებულებებში COVID-19  მართვასთან დაკავშირებით, ონლაინ პლატფორმის მეშვბეობით გადამზადდა 1216 სოფლის ექიმი, და 152 ოჯახის ექიმი.</w:t>
      </w:r>
    </w:p>
    <w:p w:rsidR="00066A10" w:rsidRPr="00DD28D5" w:rsidRDefault="00066A10" w:rsidP="00B97D2A">
      <w:pPr>
        <w:spacing w:line="276" w:lineRule="auto"/>
        <w:jc w:val="both"/>
        <w:rPr>
          <w:rFonts w:cs="Sylfaen"/>
          <w:sz w:val="22"/>
          <w:lang w:val="ka-GE"/>
        </w:rPr>
      </w:pPr>
    </w:p>
    <w:p w:rsidR="003B2A24" w:rsidRPr="00DD28D5" w:rsidRDefault="003B2A24" w:rsidP="00025A51">
      <w:pPr>
        <w:pStyle w:val="ListParagraph"/>
        <w:numPr>
          <w:ilvl w:val="0"/>
          <w:numId w:val="1"/>
        </w:numPr>
        <w:jc w:val="both"/>
        <w:rPr>
          <w:rFonts w:cs="Sylfaen"/>
          <w:b/>
          <w:sz w:val="22"/>
          <w:lang w:val="ka-GE"/>
        </w:rPr>
      </w:pPr>
      <w:r w:rsidRPr="00DD28D5">
        <w:rPr>
          <w:rFonts w:cs="Sylfaen"/>
          <w:b/>
          <w:sz w:val="22"/>
          <w:lang w:val="ka-GE"/>
        </w:rPr>
        <w:t>მაჩვენებლები, რომლის დროსაც სამინისტრო გასცემს რეკომენდაციას საგანგებო მდგომარეობისა და საკარანტინე პირობების შემოთებასთან დაკავშირებით</w:t>
      </w:r>
    </w:p>
    <w:p w:rsidR="00B97D2A" w:rsidRPr="00DD28D5" w:rsidRDefault="00B97D2A" w:rsidP="00B97D2A">
      <w:pPr>
        <w:jc w:val="both"/>
        <w:rPr>
          <w:sz w:val="22"/>
          <w:lang w:val="ka-GE"/>
        </w:rPr>
      </w:pPr>
      <w:r w:rsidRPr="00DD28D5">
        <w:rPr>
          <w:sz w:val="22"/>
          <w:lang w:val="ka-GE"/>
        </w:rPr>
        <w:t>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w:t>
      </w:r>
      <w:r w:rsidR="005D00E2" w:rsidRPr="00DD28D5">
        <w:rPr>
          <w:sz w:val="22"/>
        </w:rPr>
        <w:t xml:space="preserve">,  </w:t>
      </w:r>
      <w:r w:rsidR="005D00E2" w:rsidRPr="00DD28D5">
        <w:rPr>
          <w:sz w:val="22"/>
          <w:lang w:val="ka-GE"/>
        </w:rPr>
        <w:t>რაც მძიმე დარტყმა იქნებოდა ჯანდაცვის სისტემისთვის.</w:t>
      </w:r>
      <w:r w:rsidRPr="00DD28D5">
        <w:rPr>
          <w:sz w:val="22"/>
          <w:lang w:val="ka-GE"/>
        </w:rPr>
        <w:t xml:space="preserve">  </w:t>
      </w:r>
    </w:p>
    <w:p w:rsidR="00B97D2A" w:rsidRPr="00DD28D5" w:rsidRDefault="00B97D2A" w:rsidP="00B97D2A">
      <w:pPr>
        <w:jc w:val="both"/>
        <w:rPr>
          <w:sz w:val="22"/>
          <w:lang w:val="ka-GE"/>
        </w:rPr>
      </w:pPr>
      <w:r w:rsidRPr="00DD28D5">
        <w:rPr>
          <w:sz w:val="22"/>
          <w:lang w:val="ka-GE"/>
        </w:rPr>
        <w:t>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Pr="00DD28D5">
        <w:rPr>
          <w:rFonts w:ascii="TimesNewRomanPS" w:hAnsi="TimesNewRomanPS"/>
          <w:b/>
          <w:bCs/>
          <w:sz w:val="22"/>
          <w:lang w:val="ka-GE"/>
        </w:rPr>
        <w:t xml:space="preserve"> </w:t>
      </w:r>
      <w:r w:rsidRPr="00DD28D5">
        <w:rPr>
          <w:sz w:val="22"/>
          <w:lang w:val="ka-GE"/>
        </w:rPr>
        <w:t>მეთოდოლოგიით,  პანდემიის პიკი დადგებოდა მე-5-7 კვირას 2381 შემთხვევით (</w:t>
      </w:r>
      <w:hyperlink r:id="rId7" w:history="1">
        <w:r w:rsidRPr="00DD28D5">
          <w:rPr>
            <w:rStyle w:val="Hyperlink"/>
            <w:color w:val="auto"/>
            <w:sz w:val="22"/>
            <w:lang w:val="ka-GE"/>
          </w:rPr>
          <w:t>http://curatiofoundation.org/wp-content/uploads/2020/03/COVID-19_Georgia-Rapid-Response-Product_27-03-2020_ENG.pdf</w:t>
        </w:r>
      </w:hyperlink>
      <w:r w:rsidRPr="00DD28D5">
        <w:rPr>
          <w:sz w:val="22"/>
          <w:lang w:val="ka-GE"/>
        </w:rPr>
        <w:t xml:space="preserve">). 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rsidR="005D00E2" w:rsidRPr="00DD28D5" w:rsidRDefault="00B97D2A" w:rsidP="005D00E2">
      <w:pPr>
        <w:jc w:val="both"/>
        <w:rPr>
          <w:sz w:val="22"/>
          <w:lang w:val="ka-GE"/>
        </w:rPr>
      </w:pPr>
      <w:r w:rsidRPr="00DD28D5">
        <w:rPr>
          <w:sz w:val="22"/>
          <w:lang w:val="ka-GE"/>
        </w:rPr>
        <w:t>საგანგებო მდგომარეობის და საკარან</w:t>
      </w:r>
      <w:r w:rsidR="005D00E2" w:rsidRPr="00DD28D5">
        <w:rPr>
          <w:sz w:val="22"/>
          <w:lang w:val="ka-GE"/>
        </w:rPr>
        <w:t>ტინ</w:t>
      </w:r>
      <w:r w:rsidR="005D2FDF" w:rsidRPr="00DD28D5">
        <w:rPr>
          <w:sz w:val="22"/>
          <w:lang w:val="ka-GE"/>
        </w:rPr>
        <w:t>ე</w:t>
      </w:r>
      <w:r w:rsidRPr="00DD28D5">
        <w:rPr>
          <w:sz w:val="22"/>
          <w:lang w:val="ka-GE"/>
        </w:rPr>
        <w:t xml:space="preserve"> პირობების შემო</w:t>
      </w:r>
      <w:r w:rsidR="005D2FDF" w:rsidRPr="00DD28D5">
        <w:rPr>
          <w:sz w:val="22"/>
          <w:lang w:val="ka-GE"/>
        </w:rPr>
        <w:t>ღ</w:t>
      </w:r>
      <w:r w:rsidRPr="00DD28D5">
        <w:rPr>
          <w:sz w:val="22"/>
          <w:lang w:val="ka-GE"/>
        </w:rPr>
        <w:t>ებ</w:t>
      </w:r>
      <w:r w:rsidR="00066A10" w:rsidRPr="00DD28D5">
        <w:rPr>
          <w:sz w:val="22"/>
          <w:lang w:val="ka-GE"/>
        </w:rPr>
        <w:t>ის რეკომედაცია</w:t>
      </w:r>
      <w:r w:rsidR="005D2FDF" w:rsidRPr="00DD28D5">
        <w:rPr>
          <w:sz w:val="22"/>
          <w:lang w:val="ka-GE"/>
        </w:rPr>
        <w:t>,</w:t>
      </w:r>
      <w:r w:rsidRPr="00DD28D5">
        <w:rPr>
          <w:sz w:val="22"/>
          <w:lang w:val="ka-GE"/>
        </w:rPr>
        <w:t xml:space="preserve"> ერთის მხრივ</w:t>
      </w:r>
      <w:r w:rsidR="005D2FDF" w:rsidRPr="00DD28D5">
        <w:rPr>
          <w:sz w:val="22"/>
          <w:lang w:val="ka-GE"/>
        </w:rPr>
        <w:t>,</w:t>
      </w:r>
      <w:r w:rsidRPr="00DD28D5">
        <w:rPr>
          <w:sz w:val="22"/>
          <w:lang w:val="ka-GE"/>
        </w:rPr>
        <w:t xml:space="preserve"> დამოკიდებულია კოვიდ-19-ის გავრცელების შემთხვევების რაოდენობა</w:t>
      </w:r>
      <w:r w:rsidR="00066A10" w:rsidRPr="00DD28D5">
        <w:rPr>
          <w:sz w:val="22"/>
          <w:lang w:val="ka-GE"/>
        </w:rPr>
        <w:t>სა</w:t>
      </w:r>
      <w:r w:rsidR="005D00E2" w:rsidRPr="00DD28D5">
        <w:rPr>
          <w:sz w:val="22"/>
          <w:lang w:val="ka-GE"/>
        </w:rPr>
        <w:t xml:space="preserve"> და სიმწვავეზე</w:t>
      </w:r>
      <w:r w:rsidRPr="00DD28D5">
        <w:rPr>
          <w:sz w:val="22"/>
          <w:lang w:val="ka-GE"/>
        </w:rPr>
        <w:t>,</w:t>
      </w:r>
      <w:r w:rsidR="00066A10" w:rsidRPr="00DD28D5">
        <w:rPr>
          <w:sz w:val="22"/>
          <w:lang w:val="ka-GE"/>
        </w:rPr>
        <w:t xml:space="preserve"> გავრცელების გეოგრაფიულ არეალზე, კლასტერების რაოდენობაზე, </w:t>
      </w:r>
      <w:r w:rsidRPr="00DD28D5">
        <w:rPr>
          <w:sz w:val="22"/>
          <w:lang w:val="ka-GE"/>
        </w:rPr>
        <w:t xml:space="preserve"> მეორეს მხრიც, </w:t>
      </w:r>
      <w:r w:rsidR="005D2FDF" w:rsidRPr="00DD28D5">
        <w:rPr>
          <w:sz w:val="22"/>
          <w:lang w:val="ka-GE"/>
        </w:rPr>
        <w:t xml:space="preserve">ჯანდაცვის </w:t>
      </w:r>
      <w:r w:rsidR="005D2FDF" w:rsidRPr="00DD28D5">
        <w:rPr>
          <w:sz w:val="22"/>
          <w:lang w:val="ka-GE"/>
        </w:rPr>
        <w:lastRenderedPageBreak/>
        <w:t xml:space="preserve">სისტემაში არსებული ადამინურ და ჰოსპიტალურ </w:t>
      </w:r>
      <w:r w:rsidR="005D00E2" w:rsidRPr="00DD28D5">
        <w:rPr>
          <w:sz w:val="22"/>
          <w:lang w:val="ka-GE"/>
        </w:rPr>
        <w:t>სიმძლავრეებზე, მეზობელი ქვეყნებში ეპიდ სიტუაციაზე და ა.შ.</w:t>
      </w:r>
      <w:r w:rsidR="005D2FDF" w:rsidRPr="00DD28D5">
        <w:rPr>
          <w:sz w:val="22"/>
          <w:lang w:val="ka-GE"/>
        </w:rPr>
        <w:t>.  ეპიდემიოლოგიური მაჩვენებლების მხრივ</w:t>
      </w:r>
      <w:r w:rsidR="00066A10" w:rsidRPr="00DD28D5">
        <w:rPr>
          <w:sz w:val="22"/>
          <w:lang w:val="ka-GE"/>
        </w:rPr>
        <w:t>,</w:t>
      </w:r>
      <w:r w:rsidR="005D2FDF" w:rsidRPr="00DD28D5">
        <w:rPr>
          <w:sz w:val="22"/>
          <w:lang w:val="ka-GE"/>
        </w:rPr>
        <w:t xml:space="preserve"> მნიშვნელოვანია </w:t>
      </w:r>
      <w:r w:rsidR="005D00E2" w:rsidRPr="00DD28D5">
        <w:rPr>
          <w:sz w:val="22"/>
          <w:lang w:val="ka-GE"/>
        </w:rPr>
        <w:t>ვირუსის აქტიური რეპროდუქციის მაჩვენებელის (Rt) ცვლილება</w:t>
      </w:r>
      <w:r w:rsidR="00066A10" w:rsidRPr="00DD28D5">
        <w:rPr>
          <w:sz w:val="22"/>
          <w:lang w:val="ka-GE"/>
        </w:rPr>
        <w:t xml:space="preserve"> (საგანგაშო დონე &gt;1)</w:t>
      </w:r>
      <w:r w:rsidR="005D00E2" w:rsidRPr="00DD28D5">
        <w:rPr>
          <w:sz w:val="22"/>
          <w:lang w:val="ka-GE"/>
        </w:rPr>
        <w:t>, რომლის დონე ბოლო ორი კვირაა 1-ის ქვემოთ არის, რაც ეპიდემიის ჩაქრობის აუცილებელი წინაპირობაა. ასევე მნიშვნელოვანია 14 დღიანი კუმულაციური მაჩვენებლები (2-ჯერ მეტი ზრდა ეპიდგანგაშის წინაპირობაა</w:t>
      </w:r>
      <w:r w:rsidR="006570DA" w:rsidRPr="00DD28D5">
        <w:rPr>
          <w:sz w:val="22"/>
          <w:lang w:val="ka-GE"/>
        </w:rPr>
        <w:t>).</w:t>
      </w:r>
    </w:p>
    <w:p w:rsidR="00B97D2A" w:rsidRPr="00DD28D5" w:rsidRDefault="005D00E2" w:rsidP="00B97D2A">
      <w:pPr>
        <w:jc w:val="both"/>
        <w:rPr>
          <w:sz w:val="22"/>
          <w:lang w:val="ka-GE"/>
        </w:rPr>
      </w:pPr>
      <w:r w:rsidRPr="00DD28D5">
        <w:rPr>
          <w:sz w:val="22"/>
          <w:lang w:val="ka-GE"/>
        </w:rPr>
        <w:t>გარკვეული მტკიცებულებები დაგროვდა ჰოსპიტალიზაციასთან  დაკავშირებით. აპრილის ბოლოსთვის </w:t>
      </w:r>
      <w:hyperlink r:id="rId8" w:history="1">
        <w:r w:rsidRPr="00DD28D5">
          <w:rPr>
            <w:sz w:val="22"/>
            <w:lang w:val="ka-GE"/>
          </w:rPr>
          <w:t>ევროპის ქვეყნების</w:t>
        </w:r>
      </w:hyperlink>
      <w:r w:rsidRPr="00DD28D5">
        <w:rPr>
          <w:sz w:val="22"/>
          <w:lang w:val="ka-GE"/>
        </w:rPr>
        <w:t xml:space="preserve"> მონაცემების მიხედვით სულ დიაგნოსტირებულ COVID-19 შემთხვევათაგან 42% იყო ჰოსპიტალიზებული, ხოლო 2% მძიმე შემთხვევა იყო. საქართველოში ჰოსპიტალური სექტორის მზაობის დაგეგმვა/გადასინჯვა და სამომავლო გამოწვევებთან გასამკლავებლად ჯანდაცვის სიმძლავრის შეფასება ამ მტკიცებულებას </w:t>
      </w:r>
      <w:r w:rsidR="00066A10" w:rsidRPr="00DD28D5">
        <w:rPr>
          <w:sz w:val="22"/>
          <w:lang w:val="ka-GE"/>
        </w:rPr>
        <w:t xml:space="preserve">და მსოფლიო ბანკის პანდემიასთან ბრძოლის სტანდარტებს </w:t>
      </w:r>
      <w:r w:rsidRPr="00DD28D5">
        <w:rPr>
          <w:sz w:val="22"/>
          <w:lang w:val="ka-GE"/>
        </w:rPr>
        <w:t xml:space="preserve">ეყრდნობა. </w:t>
      </w:r>
    </w:p>
    <w:p w:rsidR="006E4A8C" w:rsidRPr="00DD28D5" w:rsidRDefault="006E4A8C" w:rsidP="006E4A8C">
      <w:pPr>
        <w:ind w:left="360"/>
        <w:jc w:val="both"/>
        <w:rPr>
          <w:rFonts w:cs="Sylfaen"/>
          <w:sz w:val="22"/>
          <w:lang w:val="ka-GE"/>
        </w:rPr>
      </w:pPr>
    </w:p>
    <w:p w:rsidR="003B2A24" w:rsidRPr="00DD28D5" w:rsidRDefault="003B2A24" w:rsidP="00025A51">
      <w:pPr>
        <w:pStyle w:val="ListParagraph"/>
        <w:numPr>
          <w:ilvl w:val="0"/>
          <w:numId w:val="1"/>
        </w:numPr>
        <w:jc w:val="both"/>
        <w:rPr>
          <w:rFonts w:cs="Sylfaen"/>
          <w:b/>
          <w:sz w:val="22"/>
          <w:lang w:val="ka-GE"/>
        </w:rPr>
      </w:pPr>
      <w:r w:rsidRPr="00DD28D5">
        <w:rPr>
          <w:rFonts w:cs="Sylfaen"/>
          <w:b/>
          <w:sz w:val="22"/>
          <w:lang w:val="ka-GE"/>
        </w:rPr>
        <w:t>სსიპ სოციალური მომსახურების სააგენტოს სოც მუშაკების გათავისუფლება</w:t>
      </w:r>
    </w:p>
    <w:p w:rsidR="00D0394D" w:rsidRPr="00D0394D" w:rsidRDefault="00D0394D" w:rsidP="00D0394D">
      <w:pPr>
        <w:pStyle w:val="NormalWeb"/>
        <w:jc w:val="both"/>
        <w:rPr>
          <w:rFonts w:ascii="Sylfaen" w:hAnsi="Sylfaen" w:cs="Calibri"/>
          <w:color w:val="000000"/>
          <w:sz w:val="22"/>
          <w:szCs w:val="22"/>
          <w:lang w:val="ka-GE"/>
        </w:rPr>
      </w:pPr>
      <w:proofErr w:type="spellStart"/>
      <w:r w:rsidRPr="00D0394D">
        <w:rPr>
          <w:rFonts w:ascii="Sylfaen" w:hAnsi="Sylfaen" w:cs="Calibri"/>
          <w:color w:val="000000"/>
          <w:sz w:val="22"/>
        </w:rPr>
        <w:t>სსიპ</w:t>
      </w:r>
      <w:proofErr w:type="spellEnd"/>
      <w:r w:rsidRPr="00D0394D">
        <w:rPr>
          <w:rFonts w:ascii="Sylfaen" w:hAnsi="Sylfaen" w:cs="Calibri"/>
          <w:color w:val="000000"/>
          <w:sz w:val="22"/>
        </w:rPr>
        <w:t xml:space="preserve"> − </w:t>
      </w:r>
      <w:proofErr w:type="spellStart"/>
      <w:r w:rsidRPr="00D0394D">
        <w:rPr>
          <w:rFonts w:ascii="Sylfaen" w:hAnsi="Sylfaen" w:cs="Calibri"/>
          <w:color w:val="000000"/>
          <w:sz w:val="22"/>
        </w:rPr>
        <w:t>სოციალური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მომსახურების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w:t>
      </w:r>
      <w:proofErr w:type="spellEnd"/>
      <w:r w:rsidRPr="00D0394D">
        <w:rPr>
          <w:rFonts w:ascii="Sylfaen" w:hAnsi="Sylfaen" w:cs="Calibri"/>
          <w:color w:val="000000"/>
          <w:sz w:val="22"/>
          <w:lang w:val="ka-GE"/>
        </w:rPr>
        <w:t>ში განხორციელდა</w:t>
      </w:r>
      <w:r w:rsidRPr="00D0394D">
        <w:rPr>
          <w:rFonts w:ascii="Sylfaen" w:hAnsi="Sylfaen" w:cs="Calibri"/>
          <w:color w:val="000000"/>
          <w:sz w:val="22"/>
        </w:rPr>
        <w:t xml:space="preserve"> </w:t>
      </w:r>
      <w:proofErr w:type="spellStart"/>
      <w:r w:rsidRPr="00D0394D">
        <w:rPr>
          <w:rFonts w:ascii="Sylfaen" w:hAnsi="Sylfaen" w:cs="Calibri"/>
          <w:color w:val="000000"/>
          <w:sz w:val="22"/>
        </w:rPr>
        <w:t>რეორგანიზაცია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მისი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ფუნქციები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და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უფლებამოსილებები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მეურვეობისა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და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მზრუნველობის</w:t>
      </w:r>
      <w:proofErr w:type="spellEnd"/>
      <w:r w:rsidRPr="00D0394D">
        <w:rPr>
          <w:rFonts w:ascii="Sylfaen" w:hAnsi="Sylfaen" w:cs="Calibri"/>
          <w:color w:val="000000"/>
          <w:sz w:val="22"/>
          <w:lang w:val="ka-GE"/>
        </w:rPr>
        <w:t xml:space="preserve"> და ს</w:t>
      </w:r>
      <w:proofErr w:type="spellStart"/>
      <w:r w:rsidRPr="00D0394D">
        <w:rPr>
          <w:rFonts w:ascii="Sylfaen" w:hAnsi="Sylfaen" w:cs="Calibri"/>
          <w:color w:val="000000"/>
          <w:sz w:val="22"/>
        </w:rPr>
        <w:t>აერთაშორისო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შვილად</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აყვანის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მიმართულებებით</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გადაეცა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სსიპ</w:t>
      </w:r>
      <w:proofErr w:type="spellEnd"/>
      <w:r w:rsidRPr="00D0394D">
        <w:rPr>
          <w:rFonts w:ascii="Sylfaen" w:hAnsi="Sylfaen" w:cs="Calibri"/>
          <w:color w:val="000000"/>
          <w:sz w:val="22"/>
        </w:rPr>
        <w:t xml:space="preserve"> − </w:t>
      </w:r>
      <w:proofErr w:type="spellStart"/>
      <w:r w:rsidRPr="00D0394D">
        <w:rPr>
          <w:rFonts w:ascii="Sylfaen" w:hAnsi="Sylfaen" w:cs="Calibri"/>
          <w:color w:val="000000"/>
          <w:sz w:val="22"/>
        </w:rPr>
        <w:t>სახელმწიფო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ზრუნვის</w:t>
      </w:r>
      <w:proofErr w:type="spellEnd"/>
      <w:r w:rsidRPr="00D0394D">
        <w:rPr>
          <w:rFonts w:ascii="Sylfaen" w:hAnsi="Sylfaen" w:cs="Calibri"/>
          <w:color w:val="000000"/>
          <w:sz w:val="22"/>
          <w:lang w:val="ka-GE"/>
        </w:rPr>
        <w:t>ა და ტრეფიკინგის მსხვერპლთა, დაზარალებულთა დახმარების</w:t>
      </w:r>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სააგენტოს</w:t>
      </w:r>
      <w:proofErr w:type="spellEnd"/>
      <w:r w:rsidRPr="00D0394D">
        <w:rPr>
          <w:rFonts w:ascii="Sylfaen" w:hAnsi="Sylfaen" w:cs="Calibri"/>
          <w:color w:val="000000"/>
          <w:sz w:val="22"/>
          <w:lang w:val="ka-GE"/>
        </w:rPr>
        <w:t xml:space="preserve"> (შემდგომში - სახელმწიფო ზრუნვის სააგენტო)</w:t>
      </w:r>
      <w:r w:rsidRPr="00D0394D">
        <w:rPr>
          <w:rFonts w:ascii="Sylfaen" w:hAnsi="Sylfaen" w:cs="Calibri"/>
          <w:color w:val="000000"/>
          <w:sz w:val="22"/>
        </w:rPr>
        <w:t xml:space="preserve">. </w:t>
      </w:r>
      <w:proofErr w:type="spellStart"/>
      <w:r w:rsidRPr="00D0394D">
        <w:rPr>
          <w:rFonts w:ascii="Sylfaen" w:hAnsi="Sylfaen" w:cs="Calibri"/>
          <w:color w:val="000000"/>
          <w:sz w:val="22"/>
        </w:rPr>
        <w:t>სახელმწიფო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ზრუნვის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w:t>
      </w:r>
      <w:proofErr w:type="spellEnd"/>
      <w:r w:rsidRPr="00D0394D">
        <w:rPr>
          <w:rFonts w:ascii="Sylfaen" w:hAnsi="Sylfaen" w:cs="Calibri"/>
          <w:color w:val="000000"/>
          <w:sz w:val="22"/>
          <w:lang w:val="ka-GE"/>
        </w:rPr>
        <w:t xml:space="preserve"> </w:t>
      </w:r>
      <w:proofErr w:type="spellStart"/>
      <w:r w:rsidRPr="00D0394D">
        <w:rPr>
          <w:rFonts w:ascii="Sylfaen" w:hAnsi="Sylfaen" w:cs="Calibri"/>
          <w:color w:val="000000"/>
          <w:sz w:val="22"/>
        </w:rPr>
        <w:t>სსიპ</w:t>
      </w:r>
      <w:proofErr w:type="spellEnd"/>
      <w:r w:rsidRPr="00D0394D">
        <w:rPr>
          <w:rFonts w:ascii="Sylfaen" w:hAnsi="Sylfaen" w:cs="Calibri"/>
          <w:color w:val="000000"/>
          <w:sz w:val="22"/>
        </w:rPr>
        <w:t xml:space="preserve"> − </w:t>
      </w:r>
      <w:proofErr w:type="spellStart"/>
      <w:r w:rsidRPr="00D0394D">
        <w:rPr>
          <w:rFonts w:ascii="Sylfaen" w:hAnsi="Sylfaen" w:cs="Calibri"/>
          <w:color w:val="000000"/>
          <w:sz w:val="22"/>
        </w:rPr>
        <w:t>სოციალური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მომსახურების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w:t>
      </w:r>
      <w:proofErr w:type="spellEnd"/>
      <w:r w:rsidRPr="00D0394D">
        <w:rPr>
          <w:rFonts w:ascii="Sylfaen" w:hAnsi="Sylfaen" w:cs="Calibri"/>
          <w:color w:val="000000"/>
          <w:sz w:val="22"/>
          <w:lang w:val="ka-GE"/>
        </w:rPr>
        <w:t xml:space="preserve">ს </w:t>
      </w:r>
      <w:proofErr w:type="spellStart"/>
      <w:r w:rsidRPr="00D0394D">
        <w:rPr>
          <w:rFonts w:ascii="Sylfaen" w:hAnsi="Sylfaen" w:cs="Calibri"/>
          <w:color w:val="000000"/>
          <w:sz w:val="22"/>
        </w:rPr>
        <w:t>უფლებამონაცვლედ</w:t>
      </w:r>
      <w:proofErr w:type="spellEnd"/>
      <w:r w:rsidRPr="00D0394D">
        <w:rPr>
          <w:rFonts w:ascii="Sylfaen" w:hAnsi="Sylfaen" w:cs="Calibri"/>
          <w:color w:val="000000"/>
          <w:sz w:val="22"/>
          <w:lang w:val="ka-GE"/>
        </w:rPr>
        <w:t xml:space="preserve"> მხოლოდ </w:t>
      </w:r>
      <w:proofErr w:type="spellStart"/>
      <w:r w:rsidRPr="00D0394D">
        <w:rPr>
          <w:rFonts w:ascii="Sylfaen" w:hAnsi="Sylfaen" w:cs="Calibri"/>
          <w:color w:val="000000"/>
          <w:sz w:val="22"/>
        </w:rPr>
        <w:t>ჩაითვალა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მეურვეობისა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და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მზრუნველობის</w:t>
      </w:r>
      <w:proofErr w:type="spellEnd"/>
      <w:r w:rsidRPr="00D0394D">
        <w:rPr>
          <w:rFonts w:ascii="Sylfaen" w:hAnsi="Sylfaen" w:cs="Calibri"/>
          <w:color w:val="000000"/>
          <w:sz w:val="22"/>
          <w:lang w:val="ka-GE"/>
        </w:rPr>
        <w:t xml:space="preserve"> და</w:t>
      </w:r>
      <w:r w:rsidRPr="00D0394D">
        <w:rPr>
          <w:rFonts w:ascii="Sylfaen" w:hAnsi="Sylfaen" w:cs="Calibri"/>
          <w:color w:val="000000"/>
          <w:sz w:val="22"/>
        </w:rPr>
        <w:t xml:space="preserve"> </w:t>
      </w:r>
      <w:proofErr w:type="spellStart"/>
      <w:r w:rsidRPr="00D0394D">
        <w:rPr>
          <w:rFonts w:ascii="Sylfaen" w:hAnsi="Sylfaen" w:cs="Calibri"/>
          <w:color w:val="000000"/>
          <w:sz w:val="22"/>
        </w:rPr>
        <w:t>საერთაშორისო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შვილად</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აყვანის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მიმართულებებით</w:t>
      </w:r>
      <w:proofErr w:type="spellEnd"/>
      <w:r w:rsidRPr="00D0394D">
        <w:rPr>
          <w:rFonts w:ascii="Sylfaen" w:hAnsi="Sylfaen" w:cs="Calibri"/>
          <w:color w:val="000000"/>
          <w:sz w:val="22"/>
          <w:lang w:val="ka-GE"/>
        </w:rPr>
        <w:t xml:space="preserve"> და არ ჩაითვალა </w:t>
      </w:r>
      <w:proofErr w:type="spellStart"/>
      <w:r w:rsidRPr="00D0394D">
        <w:rPr>
          <w:rFonts w:ascii="Sylfaen" w:hAnsi="Sylfaen" w:cs="Calibri"/>
          <w:color w:val="000000"/>
          <w:sz w:val="22"/>
        </w:rPr>
        <w:t>თანამშრომელთა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უკონკურსოდ</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გადაყვანის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ნაწილში</w:t>
      </w:r>
      <w:proofErr w:type="spellEnd"/>
      <w:r w:rsidRPr="00D0394D">
        <w:rPr>
          <w:rFonts w:ascii="Sylfaen" w:hAnsi="Sylfaen" w:cs="Calibri"/>
          <w:color w:val="000000"/>
          <w:sz w:val="22"/>
          <w:lang w:val="ka-GE"/>
        </w:rPr>
        <w:t xml:space="preserve">. ამასთან, </w:t>
      </w:r>
      <w:proofErr w:type="spellStart"/>
      <w:r w:rsidRPr="00D0394D">
        <w:rPr>
          <w:rFonts w:ascii="Sylfaen" w:hAnsi="Sylfaen" w:cs="Calibri"/>
          <w:color w:val="000000"/>
          <w:sz w:val="22"/>
        </w:rPr>
        <w:t>სახელმწიფო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ზრუნვის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w:t>
      </w:r>
      <w:proofErr w:type="spellEnd"/>
      <w:r w:rsidRPr="00D0394D">
        <w:rPr>
          <w:rFonts w:ascii="Sylfaen" w:hAnsi="Sylfaen" w:cs="Calibri"/>
          <w:color w:val="000000"/>
          <w:sz w:val="22"/>
          <w:lang w:val="ka-GE"/>
        </w:rPr>
        <w:t xml:space="preserve">ს კანონით მიენიჭა უფლება </w:t>
      </w:r>
      <w:proofErr w:type="spellStart"/>
      <w:r w:rsidRPr="00D0394D">
        <w:rPr>
          <w:rFonts w:ascii="Sylfaen" w:hAnsi="Sylfaen" w:cs="Calibri"/>
          <w:color w:val="000000"/>
          <w:sz w:val="22"/>
        </w:rPr>
        <w:t>საჭიროების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შემთხვევაში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უკონკურსოდ</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გადა</w:t>
      </w:r>
      <w:proofErr w:type="spellEnd"/>
      <w:r w:rsidRPr="00D0394D">
        <w:rPr>
          <w:rFonts w:ascii="Sylfaen" w:hAnsi="Sylfaen" w:cs="Calibri"/>
          <w:color w:val="000000"/>
          <w:sz w:val="22"/>
          <w:lang w:val="ka-GE"/>
        </w:rPr>
        <w:t>ე</w:t>
      </w:r>
      <w:proofErr w:type="spellStart"/>
      <w:r w:rsidRPr="00D0394D">
        <w:rPr>
          <w:rFonts w:ascii="Sylfaen" w:hAnsi="Sylfaen" w:cs="Calibri"/>
          <w:color w:val="000000"/>
          <w:sz w:val="22"/>
        </w:rPr>
        <w:t>ყვანა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შესაბამის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თანამდებობებზე</w:t>
      </w:r>
      <w:proofErr w:type="spellEnd"/>
      <w:r w:rsidRPr="00D0394D">
        <w:rPr>
          <w:rFonts w:ascii="Sylfaen" w:hAnsi="Sylfaen" w:cs="Calibri"/>
          <w:color w:val="000000"/>
          <w:sz w:val="22"/>
          <w:lang w:val="ka-GE"/>
        </w:rPr>
        <w:t xml:space="preserve"> </w:t>
      </w:r>
      <w:proofErr w:type="spellStart"/>
      <w:r w:rsidRPr="00D0394D">
        <w:rPr>
          <w:rFonts w:ascii="Sylfaen" w:hAnsi="Sylfaen" w:cs="Calibri"/>
          <w:color w:val="000000"/>
          <w:sz w:val="22"/>
        </w:rPr>
        <w:t>სოციალური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მომსახურების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w:t>
      </w:r>
      <w:proofErr w:type="spellEnd"/>
      <w:r w:rsidRPr="00D0394D">
        <w:rPr>
          <w:rFonts w:ascii="Sylfaen" w:hAnsi="Sylfaen" w:cs="Calibri"/>
          <w:color w:val="000000"/>
          <w:sz w:val="22"/>
          <w:lang w:val="ka-GE"/>
        </w:rPr>
        <w:t>დან</w:t>
      </w:r>
      <w:r w:rsidRPr="00D0394D">
        <w:rPr>
          <w:rFonts w:ascii="Sylfaen" w:hAnsi="Sylfaen" w:cs="Calibri"/>
          <w:color w:val="000000"/>
          <w:sz w:val="22"/>
        </w:rPr>
        <w:t xml:space="preserve"> </w:t>
      </w:r>
      <w:proofErr w:type="spellStart"/>
      <w:r w:rsidRPr="00D0394D">
        <w:rPr>
          <w:rFonts w:ascii="Sylfaen" w:hAnsi="Sylfaen" w:cs="Calibri"/>
          <w:color w:val="000000"/>
          <w:sz w:val="22"/>
        </w:rPr>
        <w:t>შტატით</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დასაქმებულ</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თანამშრომლები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და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შტატგარეშე</w:t>
      </w:r>
      <w:proofErr w:type="spellEnd"/>
      <w:r w:rsidRPr="00D0394D">
        <w:rPr>
          <w:rFonts w:ascii="Sylfaen" w:hAnsi="Sylfaen" w:cs="Calibri"/>
          <w:color w:val="000000"/>
          <w:sz w:val="22"/>
          <w:lang w:val="ka-GE"/>
        </w:rPr>
        <w:t xml:space="preserve"> თანამშრომლები. </w:t>
      </w:r>
      <w:proofErr w:type="spellStart"/>
      <w:r w:rsidRPr="00D0394D">
        <w:rPr>
          <w:rFonts w:ascii="Sylfaen" w:hAnsi="Sylfaen" w:cs="Calibri"/>
          <w:color w:val="000000"/>
          <w:sz w:val="22"/>
        </w:rPr>
        <w:t>შესაბამისად</w:t>
      </w:r>
      <w:proofErr w:type="spellEnd"/>
      <w:r w:rsidRPr="00D0394D">
        <w:rPr>
          <w:rFonts w:ascii="Sylfaen" w:hAnsi="Sylfaen" w:cs="Calibri"/>
          <w:color w:val="000000"/>
          <w:sz w:val="22"/>
        </w:rPr>
        <w:t>,</w:t>
      </w:r>
      <w:r w:rsidRPr="00D0394D">
        <w:rPr>
          <w:rFonts w:ascii="Sylfaen" w:hAnsi="Sylfaen" w:cs="Calibri"/>
          <w:color w:val="000000"/>
          <w:sz w:val="22"/>
          <w:lang w:val="ka-GE"/>
        </w:rPr>
        <w:t xml:space="preserve"> </w:t>
      </w:r>
      <w:proofErr w:type="spellStart"/>
      <w:r w:rsidRPr="00D0394D">
        <w:rPr>
          <w:rFonts w:ascii="Sylfaen" w:hAnsi="Sylfaen" w:cs="Calibri"/>
          <w:color w:val="000000"/>
          <w:sz w:val="22"/>
        </w:rPr>
        <w:t>სახელმწიფ</w:t>
      </w:r>
      <w:bookmarkStart w:id="0" w:name="_GoBack"/>
      <w:bookmarkEnd w:id="0"/>
      <w:r w:rsidRPr="00D0394D">
        <w:rPr>
          <w:rFonts w:ascii="Sylfaen" w:hAnsi="Sylfaen" w:cs="Calibri"/>
          <w:color w:val="000000"/>
          <w:sz w:val="22"/>
        </w:rPr>
        <w:t>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ზრუნვის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სააგენტოში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სოციალური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მომსახურების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სააგენტოს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შესაბამის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თანამშრომელთა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უკონკურსოდ</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გად</w:t>
      </w:r>
      <w:proofErr w:type="spellEnd"/>
      <w:r w:rsidRPr="00D0394D">
        <w:rPr>
          <w:rFonts w:ascii="Sylfaen" w:hAnsi="Sylfaen" w:cs="Calibri"/>
          <w:color w:val="000000"/>
          <w:sz w:val="22"/>
          <w:lang w:val="ka-GE"/>
        </w:rPr>
        <w:t>აყვანა</w:t>
      </w:r>
      <w:r w:rsidRPr="00D0394D">
        <w:rPr>
          <w:rFonts w:ascii="Sylfaen" w:hAnsi="Sylfaen" w:cs="Calibri"/>
          <w:color w:val="000000"/>
          <w:sz w:val="22"/>
        </w:rPr>
        <w:t xml:space="preserve"> </w:t>
      </w:r>
      <w:proofErr w:type="spellStart"/>
      <w:r w:rsidRPr="00D0394D">
        <w:rPr>
          <w:rFonts w:ascii="Sylfaen" w:hAnsi="Sylfaen" w:cs="Calibri"/>
          <w:color w:val="000000"/>
          <w:sz w:val="22"/>
        </w:rPr>
        <w:t>მოხდა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სამინისტროს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საჯარო</w:t>
      </w:r>
      <w:proofErr w:type="spellEnd"/>
      <w:r w:rsidRPr="00D0394D">
        <w:rPr>
          <w:rFonts w:ascii="Sylfaen" w:hAnsi="Sylfaen" w:cs="Calibri"/>
          <w:color w:val="000000"/>
          <w:sz w:val="22"/>
        </w:rPr>
        <w:t xml:space="preserve"> </w:t>
      </w:r>
      <w:r w:rsidRPr="00D0394D">
        <w:rPr>
          <w:rFonts w:ascii="Sylfaen" w:hAnsi="Sylfaen" w:cs="Calibri"/>
          <w:color w:val="000000"/>
          <w:sz w:val="22"/>
          <w:szCs w:val="22"/>
          <w:lang w:val="ka-GE"/>
        </w:rPr>
        <w:t xml:space="preserve">სამართლის იურიდიულ პირებში რეორგანიზაციის </w:t>
      </w:r>
      <w:proofErr w:type="gramStart"/>
      <w:r w:rsidRPr="00D0394D">
        <w:rPr>
          <w:rFonts w:ascii="Sylfaen" w:hAnsi="Sylfaen" w:cs="Calibri"/>
          <w:color w:val="000000"/>
          <w:sz w:val="22"/>
          <w:szCs w:val="22"/>
          <w:lang w:val="ka-GE"/>
        </w:rPr>
        <w:t>პროცესის  კოორდინაციის</w:t>
      </w:r>
      <w:proofErr w:type="gramEnd"/>
      <w:r w:rsidRPr="00D0394D">
        <w:rPr>
          <w:rFonts w:ascii="Sylfaen" w:hAnsi="Sylfaen" w:cs="Calibri"/>
          <w:color w:val="000000"/>
          <w:sz w:val="22"/>
          <w:szCs w:val="22"/>
          <w:lang w:val="ka-GE"/>
        </w:rPr>
        <w:t xml:space="preserve"> მიზნით  შექმნილი სარეორგანიზაციო კომისიის ოქმის, რეკომენდაციებისა და მათი საჭიროების გათვალისწინებით.</w:t>
      </w:r>
    </w:p>
    <w:p w:rsidR="00D0394D" w:rsidRPr="00D0394D" w:rsidRDefault="00D0394D" w:rsidP="00D0394D">
      <w:pPr>
        <w:pStyle w:val="NormalWeb"/>
        <w:jc w:val="both"/>
        <w:rPr>
          <w:rFonts w:ascii="Sylfaen" w:hAnsi="Sylfaen" w:cs="Calibri"/>
          <w:color w:val="000000"/>
          <w:sz w:val="22"/>
          <w:szCs w:val="22"/>
          <w:lang w:val="ka-GE"/>
        </w:rPr>
      </w:pPr>
      <w:r w:rsidRPr="00D0394D">
        <w:rPr>
          <w:rFonts w:ascii="Sylfaen" w:hAnsi="Sylfaen" w:cs="Calibri"/>
          <w:color w:val="000000"/>
          <w:sz w:val="22"/>
          <w:szCs w:val="22"/>
          <w:lang w:val="ka-GE"/>
        </w:rPr>
        <w:t xml:space="preserve">თავის მხრივ, </w:t>
      </w:r>
      <w:proofErr w:type="spellStart"/>
      <w:r w:rsidRPr="00D0394D">
        <w:rPr>
          <w:rFonts w:ascii="Sylfaen" w:hAnsi="Sylfaen" w:cs="Calibri"/>
          <w:color w:val="000000"/>
          <w:sz w:val="22"/>
        </w:rPr>
        <w:t>სოციალური</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მომსახურების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სააგენტ</w:t>
      </w:r>
      <w:proofErr w:type="spellEnd"/>
      <w:r w:rsidRPr="00D0394D">
        <w:rPr>
          <w:rFonts w:ascii="Sylfaen" w:hAnsi="Sylfaen" w:cs="Calibri"/>
          <w:color w:val="000000"/>
          <w:sz w:val="22"/>
          <w:lang w:val="ka-GE"/>
        </w:rPr>
        <w:t xml:space="preserve">ოს აღარ აქვს ფუნქცია </w:t>
      </w:r>
      <w:proofErr w:type="spellStart"/>
      <w:r w:rsidRPr="00D0394D">
        <w:rPr>
          <w:rFonts w:ascii="Sylfaen" w:hAnsi="Sylfaen" w:cs="Calibri"/>
          <w:color w:val="000000"/>
          <w:sz w:val="22"/>
        </w:rPr>
        <w:t>მეურვეობისა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და</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მზრუნველობის</w:t>
      </w:r>
      <w:proofErr w:type="spellEnd"/>
      <w:r w:rsidRPr="00D0394D">
        <w:rPr>
          <w:rFonts w:ascii="Sylfaen" w:hAnsi="Sylfaen" w:cs="Calibri"/>
          <w:color w:val="000000"/>
          <w:sz w:val="22"/>
          <w:lang w:val="ka-GE"/>
        </w:rPr>
        <w:t xml:space="preserve"> და</w:t>
      </w:r>
      <w:r w:rsidRPr="00D0394D">
        <w:rPr>
          <w:rFonts w:ascii="Sylfaen" w:hAnsi="Sylfaen" w:cs="Calibri"/>
          <w:color w:val="000000"/>
          <w:sz w:val="22"/>
        </w:rPr>
        <w:t xml:space="preserve"> </w:t>
      </w:r>
      <w:proofErr w:type="spellStart"/>
      <w:r w:rsidRPr="00D0394D">
        <w:rPr>
          <w:rFonts w:ascii="Sylfaen" w:hAnsi="Sylfaen" w:cs="Calibri"/>
          <w:color w:val="000000"/>
          <w:sz w:val="22"/>
        </w:rPr>
        <w:t>საერთაშორისო</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შვილად</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აყვანის</w:t>
      </w:r>
      <w:proofErr w:type="spellEnd"/>
      <w:r w:rsidRPr="00D0394D">
        <w:rPr>
          <w:rFonts w:ascii="Sylfaen" w:hAnsi="Sylfaen" w:cs="Calibri"/>
          <w:color w:val="000000"/>
          <w:sz w:val="22"/>
        </w:rPr>
        <w:t xml:space="preserve"> </w:t>
      </w:r>
      <w:proofErr w:type="spellStart"/>
      <w:r w:rsidRPr="00D0394D">
        <w:rPr>
          <w:rFonts w:ascii="Sylfaen" w:hAnsi="Sylfaen" w:cs="Calibri"/>
          <w:color w:val="000000"/>
          <w:sz w:val="22"/>
        </w:rPr>
        <w:t>მიმართულებებით</w:t>
      </w:r>
      <w:proofErr w:type="spellEnd"/>
      <w:r w:rsidRPr="00D0394D">
        <w:rPr>
          <w:rFonts w:ascii="Sylfaen" w:hAnsi="Sylfaen" w:cs="Calibri"/>
          <w:color w:val="000000"/>
          <w:sz w:val="22"/>
          <w:lang w:val="ka-GE"/>
        </w:rPr>
        <w:t xml:space="preserve">. </w:t>
      </w:r>
      <w:r w:rsidRPr="00D0394D">
        <w:rPr>
          <w:rFonts w:ascii="Sylfaen" w:hAnsi="Sylfaen" w:cs="Calibri"/>
          <w:color w:val="000000"/>
          <w:sz w:val="22"/>
          <w:szCs w:val="22"/>
          <w:lang w:val="ka-GE"/>
        </w:rPr>
        <w:t xml:space="preserve">რაც შეეხება გათვისუფლებულებს, სახელმწიფო ზრუნვის სააგენტოს მიერ არ მოხდა იმ პირთა დანიშვნა, რომლებიც სოციალურ მომსახურების სააგენტოს მიერ სამსახურიდან გათავისუფლდნენ საქართველოს შრომის კოდექსის 37–ე მუხლის პირველი პუნქტის "ა" ქვეპუნქტის საფუძველზე და მათზე გაიცა  კომპენსაცია. </w:t>
      </w:r>
    </w:p>
    <w:p w:rsidR="00D0394D" w:rsidRDefault="00D0394D" w:rsidP="00D0394D">
      <w:pPr>
        <w:pStyle w:val="NormalWeb"/>
        <w:jc w:val="both"/>
        <w:rPr>
          <w:rFonts w:asciiTheme="minorHAnsi" w:hAnsiTheme="minorHAnsi" w:cs="Calibri"/>
          <w:color w:val="000000"/>
          <w:lang w:val="ka-GE"/>
        </w:rPr>
      </w:pPr>
      <w:r w:rsidRPr="00D0394D">
        <w:rPr>
          <w:rFonts w:ascii="Sylfaen" w:hAnsi="Sylfaen" w:cs="Sylfaen"/>
          <w:color w:val="000000"/>
          <w:sz w:val="22"/>
          <w:lang w:val="ka-GE"/>
        </w:rPr>
        <w:t>სოციალური</w:t>
      </w:r>
      <w:r w:rsidRPr="00D0394D">
        <w:rPr>
          <w:rFonts w:ascii="Sylfaen" w:hAnsi="Sylfaen" w:cs="Calibri"/>
          <w:color w:val="000000"/>
          <w:sz w:val="22"/>
          <w:lang w:val="ka-GE"/>
        </w:rPr>
        <w:t xml:space="preserve"> </w:t>
      </w:r>
      <w:r w:rsidRPr="00D0394D">
        <w:rPr>
          <w:rFonts w:ascii="Sylfaen" w:hAnsi="Sylfaen" w:cs="Sylfaen"/>
          <w:color w:val="000000"/>
          <w:sz w:val="22"/>
          <w:lang w:val="ka-GE"/>
        </w:rPr>
        <w:t>მუშაკების</w:t>
      </w:r>
      <w:r w:rsidRPr="00D0394D">
        <w:rPr>
          <w:rFonts w:ascii="Sylfaen" w:hAnsi="Sylfaen" w:cs="Calibri"/>
          <w:color w:val="000000"/>
          <w:sz w:val="22"/>
          <w:lang w:val="ka-GE"/>
        </w:rPr>
        <w:t xml:space="preserve"> </w:t>
      </w:r>
      <w:r w:rsidRPr="00D0394D">
        <w:rPr>
          <w:rFonts w:ascii="Sylfaen" w:hAnsi="Sylfaen" w:cs="Sylfaen"/>
          <w:color w:val="000000"/>
          <w:sz w:val="22"/>
          <w:lang w:val="ka-GE"/>
        </w:rPr>
        <w:t>ნაწილმა</w:t>
      </w:r>
      <w:r w:rsidRPr="00D0394D">
        <w:rPr>
          <w:rFonts w:ascii="Sylfaen" w:hAnsi="Sylfaen" w:cs="Calibri"/>
          <w:color w:val="000000"/>
          <w:sz w:val="22"/>
          <w:lang w:val="ka-GE"/>
        </w:rPr>
        <w:t xml:space="preserve"> </w:t>
      </w:r>
      <w:r w:rsidRPr="00D0394D">
        <w:rPr>
          <w:rFonts w:ascii="Sylfaen" w:hAnsi="Sylfaen" w:cs="Sylfaen"/>
          <w:color w:val="000000"/>
          <w:sz w:val="22"/>
          <w:lang w:val="ka-GE"/>
        </w:rPr>
        <w:t>გათვისუფლების</w:t>
      </w:r>
      <w:r w:rsidRPr="00D0394D">
        <w:rPr>
          <w:rFonts w:ascii="Sylfaen" w:hAnsi="Sylfaen" w:cs="Calibri"/>
          <w:color w:val="000000"/>
          <w:sz w:val="22"/>
          <w:lang w:val="ka-GE"/>
        </w:rPr>
        <w:t xml:space="preserve"> </w:t>
      </w:r>
      <w:r w:rsidRPr="00D0394D">
        <w:rPr>
          <w:rFonts w:ascii="Sylfaen" w:hAnsi="Sylfaen" w:cs="Sylfaen"/>
          <w:color w:val="000000"/>
          <w:sz w:val="22"/>
          <w:lang w:val="ka-GE"/>
        </w:rPr>
        <w:t>შესახებ</w:t>
      </w:r>
      <w:r w:rsidRPr="00D0394D">
        <w:rPr>
          <w:rFonts w:ascii="Sylfaen" w:hAnsi="Sylfaen" w:cs="Calibri"/>
          <w:color w:val="000000"/>
          <w:sz w:val="22"/>
          <w:lang w:val="ka-GE"/>
        </w:rPr>
        <w:t xml:space="preserve"> </w:t>
      </w:r>
      <w:r w:rsidRPr="00D0394D">
        <w:rPr>
          <w:rFonts w:ascii="Sylfaen" w:hAnsi="Sylfaen" w:cs="Sylfaen"/>
          <w:color w:val="000000"/>
          <w:sz w:val="22"/>
          <w:lang w:val="ka-GE"/>
        </w:rPr>
        <w:t>ბრძანება</w:t>
      </w:r>
      <w:r w:rsidRPr="00D0394D">
        <w:rPr>
          <w:rFonts w:ascii="Sylfaen" w:hAnsi="Sylfaen" w:cs="Calibri"/>
          <w:color w:val="000000"/>
          <w:sz w:val="22"/>
          <w:lang w:val="ka-GE"/>
        </w:rPr>
        <w:t xml:space="preserve"> </w:t>
      </w:r>
      <w:r w:rsidRPr="00D0394D">
        <w:rPr>
          <w:rFonts w:ascii="Sylfaen" w:hAnsi="Sylfaen" w:cs="Sylfaen"/>
          <w:color w:val="000000"/>
          <w:sz w:val="22"/>
          <w:lang w:val="ka-GE"/>
        </w:rPr>
        <w:t>გაასაჩივრა</w:t>
      </w:r>
      <w:r w:rsidRPr="00D0394D">
        <w:rPr>
          <w:rFonts w:ascii="Sylfaen" w:hAnsi="Sylfaen" w:cs="Calibri"/>
          <w:color w:val="000000"/>
          <w:sz w:val="22"/>
          <w:lang w:val="ka-GE"/>
        </w:rPr>
        <w:t xml:space="preserve"> </w:t>
      </w:r>
      <w:r w:rsidRPr="00D0394D">
        <w:rPr>
          <w:rFonts w:ascii="Sylfaen" w:hAnsi="Sylfaen" w:cs="Sylfaen"/>
          <w:color w:val="000000"/>
          <w:sz w:val="22"/>
          <w:lang w:val="ka-GE"/>
        </w:rPr>
        <w:t>სასამართლოში</w:t>
      </w:r>
      <w:r w:rsidRPr="00D0394D">
        <w:rPr>
          <w:rFonts w:ascii="Sylfaen" w:hAnsi="Sylfaen" w:cs="Calibri"/>
          <w:color w:val="000000"/>
          <w:sz w:val="22"/>
          <w:lang w:val="ka-GE"/>
        </w:rPr>
        <w:t xml:space="preserve"> </w:t>
      </w:r>
      <w:r w:rsidRPr="00D0394D">
        <w:rPr>
          <w:rFonts w:ascii="Sylfaen" w:hAnsi="Sylfaen" w:cs="Sylfaen"/>
          <w:color w:val="000000"/>
          <w:sz w:val="22"/>
          <w:lang w:val="ka-GE"/>
        </w:rPr>
        <w:t>და</w:t>
      </w:r>
      <w:r w:rsidRPr="00D0394D">
        <w:rPr>
          <w:rFonts w:ascii="Sylfaen" w:hAnsi="Sylfaen" w:cs="Calibri"/>
          <w:color w:val="000000"/>
          <w:sz w:val="22"/>
          <w:lang w:val="ka-GE"/>
        </w:rPr>
        <w:t xml:space="preserve"> </w:t>
      </w:r>
      <w:r w:rsidRPr="00D0394D">
        <w:rPr>
          <w:rFonts w:ascii="Sylfaen" w:hAnsi="Sylfaen" w:cs="Sylfaen"/>
          <w:color w:val="000000"/>
          <w:sz w:val="22"/>
          <w:lang w:val="ka-GE"/>
        </w:rPr>
        <w:t>ამ</w:t>
      </w:r>
      <w:r w:rsidRPr="00D0394D">
        <w:rPr>
          <w:rFonts w:ascii="Sylfaen" w:hAnsi="Sylfaen" w:cs="Calibri"/>
          <w:color w:val="000000"/>
          <w:sz w:val="22"/>
          <w:lang w:val="ka-GE"/>
        </w:rPr>
        <w:t xml:space="preserve"> </w:t>
      </w:r>
      <w:r w:rsidRPr="00D0394D">
        <w:rPr>
          <w:rFonts w:ascii="Sylfaen" w:hAnsi="Sylfaen" w:cs="Sylfaen"/>
          <w:color w:val="000000"/>
          <w:sz w:val="22"/>
          <w:lang w:val="ka-GE"/>
        </w:rPr>
        <w:t>ეტაპზე</w:t>
      </w:r>
      <w:r w:rsidRPr="00D0394D">
        <w:rPr>
          <w:rFonts w:ascii="Sylfaen" w:hAnsi="Sylfaen" w:cs="Calibri"/>
          <w:color w:val="000000"/>
          <w:sz w:val="22"/>
          <w:lang w:val="ka-GE"/>
        </w:rPr>
        <w:t xml:space="preserve"> </w:t>
      </w:r>
      <w:r w:rsidRPr="00D0394D">
        <w:rPr>
          <w:rFonts w:ascii="Sylfaen" w:hAnsi="Sylfaen" w:cs="Sylfaen"/>
          <w:color w:val="000000"/>
          <w:sz w:val="22"/>
          <w:lang w:val="ka-GE"/>
        </w:rPr>
        <w:t>გვაქვს</w:t>
      </w:r>
      <w:r w:rsidRPr="00D0394D">
        <w:rPr>
          <w:rFonts w:ascii="Sylfaen" w:hAnsi="Sylfaen" w:cs="Calibri"/>
          <w:color w:val="000000"/>
          <w:sz w:val="22"/>
          <w:lang w:val="ka-GE"/>
        </w:rPr>
        <w:t xml:space="preserve"> 16 </w:t>
      </w:r>
      <w:r w:rsidRPr="00D0394D">
        <w:rPr>
          <w:rFonts w:ascii="Sylfaen" w:hAnsi="Sylfaen" w:cs="Sylfaen"/>
          <w:color w:val="000000"/>
          <w:sz w:val="22"/>
          <w:lang w:val="ka-GE"/>
        </w:rPr>
        <w:t>შრომითი</w:t>
      </w:r>
      <w:r w:rsidRPr="00D0394D">
        <w:rPr>
          <w:rFonts w:ascii="Sylfaen" w:hAnsi="Sylfaen" w:cs="Calibri"/>
          <w:color w:val="000000"/>
          <w:sz w:val="22"/>
          <w:lang w:val="ka-GE"/>
        </w:rPr>
        <w:t xml:space="preserve"> </w:t>
      </w:r>
      <w:r w:rsidRPr="00D0394D">
        <w:rPr>
          <w:rFonts w:ascii="Sylfaen" w:hAnsi="Sylfaen" w:cs="Sylfaen"/>
          <w:color w:val="000000"/>
          <w:sz w:val="22"/>
          <w:lang w:val="ka-GE"/>
        </w:rPr>
        <w:t>დავა</w:t>
      </w:r>
      <w:r w:rsidRPr="00D0394D">
        <w:rPr>
          <w:rFonts w:ascii="Sylfaen" w:hAnsi="Sylfaen" w:cs="Calibri"/>
          <w:color w:val="000000"/>
          <w:sz w:val="22"/>
          <w:lang w:val="ka-GE"/>
        </w:rPr>
        <w:t>.</w:t>
      </w:r>
      <w:r w:rsidRPr="00D0394D">
        <w:rPr>
          <w:rFonts w:cs="Calibri"/>
          <w:color w:val="000000"/>
          <w:sz w:val="22"/>
          <w:lang w:val="ka-GE"/>
        </w:rPr>
        <w:t xml:space="preserve"> </w:t>
      </w:r>
    </w:p>
    <w:p w:rsidR="00D0394D" w:rsidRPr="00D0394D" w:rsidRDefault="00D0394D" w:rsidP="00D0394D">
      <w:pPr>
        <w:pStyle w:val="NormalWeb"/>
        <w:jc w:val="both"/>
        <w:rPr>
          <w:rFonts w:asciiTheme="minorHAnsi" w:hAnsiTheme="minorHAnsi" w:cs="Calibri"/>
          <w:color w:val="000000"/>
          <w:szCs w:val="22"/>
          <w:lang w:val="ka-GE"/>
        </w:rPr>
      </w:pPr>
    </w:p>
    <w:p w:rsidR="003B2A24" w:rsidRPr="00DD28D5" w:rsidRDefault="003B2A24" w:rsidP="00025A51">
      <w:pPr>
        <w:pStyle w:val="ListParagraph"/>
        <w:numPr>
          <w:ilvl w:val="0"/>
          <w:numId w:val="1"/>
        </w:numPr>
        <w:jc w:val="both"/>
        <w:rPr>
          <w:rFonts w:cs="Sylfaen"/>
          <w:b/>
          <w:sz w:val="22"/>
          <w:lang w:val="ka-GE"/>
        </w:rPr>
      </w:pPr>
      <w:r w:rsidRPr="00DD28D5">
        <w:rPr>
          <w:rFonts w:cs="Sylfaen"/>
          <w:b/>
          <w:sz w:val="22"/>
          <w:lang w:val="ka-GE"/>
        </w:rPr>
        <w:t>N520 დადგენილების საფუძველი და არსებული და მოსალოდნელი შედეგები</w:t>
      </w:r>
    </w:p>
    <w:p w:rsidR="007E5AA3" w:rsidRPr="00DD28D5" w:rsidRDefault="007E5AA3" w:rsidP="00025A51">
      <w:pPr>
        <w:jc w:val="both"/>
        <w:rPr>
          <w:rFonts w:cs="Sylfaen"/>
          <w:sz w:val="22"/>
          <w:lang w:val="ka-GE"/>
        </w:rPr>
      </w:pPr>
      <w:r w:rsidRPr="00DD28D5">
        <w:rPr>
          <w:rFonts w:cs="Sylfaen"/>
          <w:sz w:val="22"/>
          <w:lang w:val="ka-GE"/>
        </w:rPr>
        <w:t xml:space="preserve">საერთაშორისო გამოცდილების საფუძველზე, სსიპ „სოციალური მომსახურების სააგენტოს მიერ, სამედიცინო მოსმახურების მიმწოდებელის საანგარიშგებო დოკუმენტაციის </w:t>
      </w:r>
      <w:r w:rsidR="0074638E" w:rsidRPr="00DD28D5">
        <w:rPr>
          <w:rFonts w:cs="Sylfaen"/>
          <w:sz w:val="22"/>
          <w:lang w:val="ka-GE"/>
        </w:rPr>
        <w:t xml:space="preserve">და ფაქტობრივად </w:t>
      </w:r>
      <w:r w:rsidR="0074638E" w:rsidRPr="00DD28D5">
        <w:rPr>
          <w:rFonts w:cs="Sylfaen"/>
          <w:sz w:val="22"/>
          <w:lang w:val="ka-GE"/>
        </w:rPr>
        <w:lastRenderedPageBreak/>
        <w:t xml:space="preserve">შესრულებული სამუშაოს ხარჯების </w:t>
      </w:r>
      <w:r w:rsidRPr="00DD28D5">
        <w:rPr>
          <w:rFonts w:cs="Sylfaen"/>
          <w:sz w:val="22"/>
          <w:lang w:val="ka-GE"/>
        </w:rPr>
        <w:t xml:space="preserve">სტრუქტურის ანალიზის საფუძველზე, განხორციელდა დიაგნოზთან შეჭიდული, მსგავსი სირთულის შინაარსობროვად ერთგვაროვანი </w:t>
      </w:r>
      <w:r w:rsidR="00E202E5" w:rsidRPr="00DD28D5">
        <w:rPr>
          <w:rFonts w:cs="Sylfaen"/>
          <w:sz w:val="22"/>
          <w:lang w:val="ka-GE"/>
        </w:rPr>
        <w:t>ინტერვ</w:t>
      </w:r>
      <w:r w:rsidRPr="00DD28D5">
        <w:rPr>
          <w:rFonts w:cs="Sylfaen"/>
          <w:sz w:val="22"/>
          <w:lang w:val="ka-GE"/>
        </w:rPr>
        <w:t>ე</w:t>
      </w:r>
      <w:r w:rsidR="00E202E5" w:rsidRPr="00DD28D5">
        <w:rPr>
          <w:rFonts w:cs="Sylfaen"/>
          <w:sz w:val="22"/>
          <w:lang w:val="ka-GE"/>
        </w:rPr>
        <w:t>ნ</w:t>
      </w:r>
      <w:r w:rsidRPr="00DD28D5">
        <w:rPr>
          <w:rFonts w:cs="Sylfaen"/>
          <w:sz w:val="22"/>
          <w:lang w:val="ka-GE"/>
        </w:rPr>
        <w:t>ციების დაჯგუფების ფორმირება და აღნიშნული ნოზოლოგიური ჯგუფებისთვის სახელმწიფოს მიერ ასანაზღაურებელი ტარიფების განსაზღვრა კარდიოქირურგიის/</w:t>
      </w:r>
      <w:r w:rsidR="00E202E5" w:rsidRPr="00DD28D5">
        <w:rPr>
          <w:rFonts w:cs="Sylfaen"/>
          <w:sz w:val="22"/>
          <w:lang w:val="ka-GE"/>
        </w:rPr>
        <w:t xml:space="preserve"> </w:t>
      </w:r>
      <w:r w:rsidRPr="00DD28D5">
        <w:rPr>
          <w:rFonts w:cs="Sylfaen"/>
          <w:sz w:val="22"/>
          <w:lang w:val="ka-GE"/>
        </w:rPr>
        <w:t>ინტერვენციული კარდიოქირურგიის/</w:t>
      </w:r>
      <w:r w:rsidR="00E202E5" w:rsidRPr="00DD28D5">
        <w:rPr>
          <w:rFonts w:cs="Sylfaen"/>
          <w:sz w:val="22"/>
          <w:lang w:val="ka-GE"/>
        </w:rPr>
        <w:t xml:space="preserve"> </w:t>
      </w:r>
      <w:r w:rsidRPr="00DD28D5">
        <w:rPr>
          <w:rFonts w:cs="Sylfaen"/>
          <w:sz w:val="22"/>
          <w:lang w:val="ka-GE"/>
        </w:rPr>
        <w:t xml:space="preserve">რითმოლოგიის ნოზოლოგიური ჯგუფებისთვის. </w:t>
      </w:r>
      <w:r w:rsidR="0074638E" w:rsidRPr="00DD28D5">
        <w:rPr>
          <w:rFonts w:cs="Sylfaen"/>
          <w:sz w:val="22"/>
          <w:lang w:val="ka-GE"/>
        </w:rPr>
        <w:t>ბენეფიციარებს აღარ უწევთ თანაგადახდის შევსება მიმწოდებლის მიერ მოწოდებულ ტარიფამდე.</w:t>
      </w:r>
    </w:p>
    <w:p w:rsidR="0074638E" w:rsidRPr="00DD28D5" w:rsidRDefault="007E5AA3" w:rsidP="00025A51">
      <w:pPr>
        <w:jc w:val="both"/>
        <w:rPr>
          <w:rFonts w:cs="Sylfaen"/>
          <w:sz w:val="22"/>
          <w:lang w:val="ka-GE"/>
        </w:rPr>
      </w:pPr>
      <w:r w:rsidRPr="00DD28D5">
        <w:rPr>
          <w:rFonts w:cs="Sylfaen"/>
          <w:sz w:val="22"/>
          <w:lang w:val="ka-GE"/>
        </w:rPr>
        <w:t xml:space="preserve">ამგვარი მიდგომით განსაზღვრული ტარიფების შედეგად მნიშვნელოვნად </w:t>
      </w:r>
      <w:r w:rsidR="00E202E5" w:rsidRPr="00DD28D5">
        <w:rPr>
          <w:rFonts w:cs="Sylfaen"/>
          <w:sz w:val="22"/>
          <w:lang w:val="ka-GE"/>
        </w:rPr>
        <w:t>გა</w:t>
      </w:r>
      <w:r w:rsidRPr="00DD28D5">
        <w:rPr>
          <w:rFonts w:cs="Sylfaen"/>
          <w:sz w:val="22"/>
          <w:lang w:val="ka-GE"/>
        </w:rPr>
        <w:t>მარტივდა პროგრამის ადმინისტრირება, მოქნილი</w:t>
      </w:r>
      <w:r w:rsidR="00E202E5" w:rsidRPr="00DD28D5">
        <w:rPr>
          <w:rFonts w:cs="Sylfaen"/>
          <w:sz w:val="22"/>
          <w:lang w:val="ka-GE"/>
        </w:rPr>
        <w:t xml:space="preserve"> გახდა </w:t>
      </w:r>
      <w:r w:rsidR="0074638E" w:rsidRPr="00DD28D5">
        <w:rPr>
          <w:rFonts w:cs="Sylfaen"/>
          <w:sz w:val="22"/>
          <w:lang w:val="ka-GE"/>
        </w:rPr>
        <w:t>შემ</w:t>
      </w:r>
      <w:r w:rsidR="00E202E5" w:rsidRPr="00DD28D5">
        <w:rPr>
          <w:rFonts w:cs="Sylfaen"/>
          <w:sz w:val="22"/>
          <w:lang w:val="ka-GE"/>
        </w:rPr>
        <w:t>თ</w:t>
      </w:r>
      <w:r w:rsidR="0074638E" w:rsidRPr="00DD28D5">
        <w:rPr>
          <w:rFonts w:cs="Sylfaen"/>
          <w:sz w:val="22"/>
          <w:lang w:val="ka-GE"/>
        </w:rPr>
        <w:t>ხვევათა ანაზღაურების სისტემა, უზრუნველყოფილია ფინანსური ნაკადების სტაბილიზაცია და გამჭვიროვალობა, მატერიალური და არამატერიალური რესურსების ეფექტური ალოკაცია და</w:t>
      </w:r>
      <w:r w:rsidR="007D642D" w:rsidRPr="00DD28D5">
        <w:rPr>
          <w:rFonts w:cs="Sylfaen"/>
          <w:sz w:val="22"/>
          <w:lang w:val="ka-GE"/>
        </w:rPr>
        <w:t>,</w:t>
      </w:r>
      <w:r w:rsidR="0074638E" w:rsidRPr="00DD28D5">
        <w:rPr>
          <w:rFonts w:cs="Sylfaen"/>
          <w:sz w:val="22"/>
          <w:lang w:val="ka-GE"/>
        </w:rPr>
        <w:t xml:space="preserve"> რაც </w:t>
      </w:r>
      <w:r w:rsidR="00E202E5" w:rsidRPr="00DD28D5">
        <w:rPr>
          <w:rFonts w:cs="Sylfaen"/>
          <w:sz w:val="22"/>
          <w:lang w:val="ka-GE"/>
        </w:rPr>
        <w:t>მთ</w:t>
      </w:r>
      <w:r w:rsidR="0074638E" w:rsidRPr="00DD28D5">
        <w:rPr>
          <w:rFonts w:cs="Sylfaen"/>
          <w:sz w:val="22"/>
          <w:lang w:val="ka-GE"/>
        </w:rPr>
        <w:t>ავარია, გაიზარდა ბენეფიცართა კმაყო</w:t>
      </w:r>
      <w:r w:rsidR="00E202E5" w:rsidRPr="00DD28D5">
        <w:rPr>
          <w:rFonts w:cs="Sylfaen"/>
          <w:sz w:val="22"/>
          <w:lang w:val="ka-GE"/>
        </w:rPr>
        <w:t>ფ</w:t>
      </w:r>
      <w:r w:rsidR="0074638E" w:rsidRPr="00DD28D5">
        <w:rPr>
          <w:rFonts w:cs="Sylfaen"/>
          <w:sz w:val="22"/>
          <w:lang w:val="ka-GE"/>
        </w:rPr>
        <w:t xml:space="preserve">ილება დაფინანსების მოცუილობისა და </w:t>
      </w:r>
      <w:r w:rsidR="00E202E5" w:rsidRPr="00DD28D5">
        <w:rPr>
          <w:rFonts w:cs="Sylfaen"/>
          <w:sz w:val="22"/>
          <w:lang w:val="ka-GE"/>
        </w:rPr>
        <w:t>აღქმადობ</w:t>
      </w:r>
      <w:r w:rsidR="0074638E" w:rsidRPr="00DD28D5">
        <w:rPr>
          <w:rFonts w:cs="Sylfaen"/>
          <w:sz w:val="22"/>
          <w:lang w:val="ka-GE"/>
        </w:rPr>
        <w:t xml:space="preserve">ის </w:t>
      </w:r>
      <w:r w:rsidR="00E202E5" w:rsidRPr="00DD28D5">
        <w:rPr>
          <w:rFonts w:cs="Sylfaen"/>
          <w:sz w:val="22"/>
          <w:lang w:val="ka-GE"/>
        </w:rPr>
        <w:t>კუთხით</w:t>
      </w:r>
      <w:r w:rsidR="0074638E" w:rsidRPr="00DD28D5">
        <w:rPr>
          <w:rFonts w:cs="Sylfaen"/>
          <w:sz w:val="22"/>
          <w:lang w:val="ka-GE"/>
        </w:rPr>
        <w:t xml:space="preserve">. </w:t>
      </w:r>
    </w:p>
    <w:p w:rsidR="00E202E5" w:rsidRPr="00DD28D5" w:rsidRDefault="00E202E5" w:rsidP="00025A51">
      <w:pPr>
        <w:jc w:val="both"/>
        <w:rPr>
          <w:rFonts w:cs="Sylfaen"/>
          <w:sz w:val="22"/>
          <w:lang w:val="ka-GE"/>
        </w:rPr>
      </w:pPr>
      <w:r w:rsidRPr="00DD28D5">
        <w:rPr>
          <w:rFonts w:cs="Sylfaen"/>
          <w:sz w:val="22"/>
          <w:lang w:val="ka-GE"/>
        </w:rPr>
        <w:t>ახალი ტარიფიკაცია ერთმნიშვნელოვნად არ გულისმობდა ფასების შემცირებას, რიგ შემთხვევაში, ახალი ტარიფი აღემატება ძველ ფასს. მაგ. პესიმეიქერის იმპლანტაციის ახალი ფასი 15%-ით აღემატება არსებულს. ფასების ვარიაცია 21%-ის ფარგლებში მერყეობს.</w:t>
      </w:r>
    </w:p>
    <w:p w:rsidR="0074638E" w:rsidRPr="00DD28D5" w:rsidRDefault="0074638E" w:rsidP="00025A51">
      <w:pPr>
        <w:jc w:val="both"/>
        <w:rPr>
          <w:rFonts w:cs="Sylfaen"/>
          <w:sz w:val="22"/>
          <w:lang w:val="ka-GE"/>
        </w:rPr>
      </w:pPr>
      <w:r w:rsidRPr="00DD28D5">
        <w:rPr>
          <w:rFonts w:cs="Sylfaen"/>
          <w:sz w:val="22"/>
          <w:lang w:val="ka-GE"/>
        </w:rPr>
        <w:t xml:space="preserve">რაც შეხეება კრიტიკულ </w:t>
      </w:r>
      <w:r w:rsidR="00025A51" w:rsidRPr="00DD28D5">
        <w:rPr>
          <w:rFonts w:cs="Sylfaen"/>
          <w:sz w:val="22"/>
          <w:lang w:val="ka-GE"/>
        </w:rPr>
        <w:t>მდგომარეობებს</w:t>
      </w:r>
      <w:r w:rsidRPr="00DD28D5">
        <w:rPr>
          <w:rFonts w:cs="Sylfaen"/>
          <w:sz w:val="22"/>
          <w:lang w:val="ka-GE"/>
        </w:rPr>
        <w:t xml:space="preserve">/ინტენსიურ </w:t>
      </w:r>
      <w:r w:rsidR="00025A51" w:rsidRPr="00DD28D5">
        <w:rPr>
          <w:rFonts w:cs="Sylfaen"/>
          <w:sz w:val="22"/>
          <w:lang w:val="ka-GE"/>
        </w:rPr>
        <w:t>თ</w:t>
      </w:r>
      <w:r w:rsidRPr="00DD28D5">
        <w:rPr>
          <w:rFonts w:cs="Sylfaen"/>
          <w:sz w:val="22"/>
          <w:lang w:val="ka-GE"/>
        </w:rPr>
        <w:t xml:space="preserve">ერაპიას, </w:t>
      </w:r>
      <w:r w:rsidR="005F4065" w:rsidRPr="00DD28D5">
        <w:rPr>
          <w:rFonts w:cs="Sylfaen"/>
          <w:sz w:val="22"/>
          <w:lang w:val="ka-GE"/>
        </w:rPr>
        <w:t>ახალი განფასების შექმნის პროცესში, სამინისტრომ აწარმოა აქტიური კომუნიკაცია უშუალოდ დაწესებულებების ფინანსურ დირექტორებთან, 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ტარიფები. პროცესში ჩაერთო 150-ზე მეტი სტაციონარული დაწესებულების ფინანსური დირექტორი, რომლებმაც  2019 წლლის ივლისი-აგვისტოს პერიოდში პორტალზე, სამინისტროს მითითების შესაბამისად</w:t>
      </w:r>
      <w:r w:rsidR="00AF23D6" w:rsidRPr="00DD28D5">
        <w:rPr>
          <w:rFonts w:cs="Sylfaen"/>
          <w:sz w:val="22"/>
          <w:lang w:val="ka-GE"/>
        </w:rPr>
        <w:t>,</w:t>
      </w:r>
      <w:r w:rsidR="005F4065" w:rsidRPr="00DD28D5">
        <w:rPr>
          <w:rFonts w:cs="Sylfaen"/>
          <w:sz w:val="22"/>
          <w:lang w:val="ka-GE"/>
        </w:rPr>
        <w:t xml:space="preserve"> წარმოადგინეს ხარჯების დეტალური აღწერილობა.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w:t>
      </w:r>
      <w:r w:rsidR="00AF23D6" w:rsidRPr="00DD28D5">
        <w:rPr>
          <w:rFonts w:cs="Sylfaen"/>
          <w:sz w:val="22"/>
          <w:lang w:val="ka-GE"/>
        </w:rPr>
        <w:t xml:space="preserve"> სხვადასხვა ტიპისა და დატვირთვით მომუშავე მიმწოდებელთა მიერ მოწოდებული კრიტიკული მდგომარეობების და ინტენსიური თერაპიის სერვისების საანგარიშგებო დოკუმენტაციის მიხედვით, დანახარჯების სტრუქტურის ანალიზის შედეგად, მოხდა ახალი ტარიფების გამოთვლა. </w:t>
      </w:r>
      <w:r w:rsidR="00E202E5" w:rsidRPr="00DD28D5">
        <w:rPr>
          <w:rFonts w:cs="Sylfaen"/>
          <w:sz w:val="22"/>
          <w:lang w:val="ka-GE"/>
        </w:rPr>
        <w:t>ასევე შეფასდა, რომ აღნიშნული ტარიფებით ანაზღაურების შემთხვევაში, მიღწეული იქნებოდა საბიუჯეტო სახსრების მნიშვნელოვანი ეკონომია - დაახლოებით 30 მლნ. ლარის ფარგლებში.</w:t>
      </w:r>
    </w:p>
    <w:p w:rsidR="00F962CB" w:rsidRPr="00DD28D5" w:rsidRDefault="00F962CB" w:rsidP="00025A51">
      <w:pPr>
        <w:jc w:val="both"/>
        <w:rPr>
          <w:rFonts w:cs="Sylfaen"/>
          <w:sz w:val="22"/>
          <w:lang w:val="ka-GE"/>
        </w:rPr>
      </w:pPr>
      <w:r w:rsidRPr="00DD28D5">
        <w:rPr>
          <w:sz w:val="22"/>
          <w:lang w:val="ka-GE"/>
        </w:rPr>
        <w:t xml:space="preserve">განსაკუთრებით საყურადღებო იყო განსხვავება საავადმყოფოების არაპირდაპირ ხარჯებში და კლინიკის მიერ უკიდურესად დაბალი დატვირთვის (პაციენტების მცირე ნაკადის) კომპენსირებას ემსახურება.  სამინისტროს ახალი მიდგომით, განისაზრრა </w:t>
      </w:r>
      <w:r w:rsidRPr="00DD28D5">
        <w:rPr>
          <w:rFonts w:eastAsia="Times New Roman" w:cs="Times New Roman"/>
          <w:sz w:val="22"/>
          <w:lang w:val="ka-GE"/>
        </w:rPr>
        <w:t xml:space="preserve">არაპირდაპირი ხარჯის მაქსიმალური ოდენობა პირდაპირთან მიმართებაში (30%) ნოზოლოგიური კოდების შესაბამისად.  განფასებისას </w:t>
      </w:r>
      <w:r w:rsidR="008239F2" w:rsidRPr="00DD28D5">
        <w:rPr>
          <w:rFonts w:eastAsia="Times New Roman" w:cs="Times New Roman"/>
          <w:sz w:val="22"/>
          <w:lang w:val="ka-GE"/>
        </w:rPr>
        <w:t xml:space="preserve">გათვალისწინებული იყო ასევე </w:t>
      </w:r>
      <w:r w:rsidRPr="00DD28D5">
        <w:rPr>
          <w:rFonts w:eastAsia="Times New Roman" w:cs="Times New Roman"/>
          <w:sz w:val="22"/>
          <w:lang w:val="ka-GE"/>
        </w:rPr>
        <w:t>ცვეთისა და საბანკო პროცენტის კომპონენტი, რომელთა დაბალანსება უნდა მოახდინონ თავად კლინიკებმა პროგრამებით მოცულ  ნოზოლოგიებზე მოგების მარჟის პირობებში</w:t>
      </w:r>
      <w:r w:rsidR="008239F2" w:rsidRPr="00DD28D5">
        <w:rPr>
          <w:rFonts w:eastAsia="Times New Roman" w:cs="Times New Roman"/>
          <w:sz w:val="22"/>
          <w:lang w:val="ka-GE"/>
        </w:rPr>
        <w:t xml:space="preserve"> (25%)</w:t>
      </w:r>
      <w:r w:rsidRPr="00DD28D5">
        <w:rPr>
          <w:rFonts w:eastAsia="Times New Roman" w:cs="Times New Roman"/>
          <w:sz w:val="22"/>
          <w:lang w:val="ka-GE"/>
        </w:rPr>
        <w:t>. აღნიშნული მოგების მარჟის ფარგლებში დაწესებულებები მიიღებენ მეტად არგუმენტირებულ  გადაწყვეტილებებს აპარატურისა, თუ სხვა საჭიროებების შესყიდვის პროცესში, რაც ამ დრომდე ძირითადად სახელმწიფოს ბიუჯეტის ფარგლებში ხარჯეფექტურობის გათვალისწინების გარეშე ხორციელდებობა.</w:t>
      </w:r>
    </w:p>
    <w:p w:rsidR="00E202E5" w:rsidRPr="00DD28D5" w:rsidRDefault="00E202E5" w:rsidP="00025A51">
      <w:pPr>
        <w:jc w:val="both"/>
        <w:rPr>
          <w:rFonts w:cs="Sylfaen"/>
          <w:sz w:val="22"/>
          <w:lang w:val="ka-GE"/>
        </w:rPr>
      </w:pPr>
      <w:r w:rsidRPr="00DD28D5">
        <w:rPr>
          <w:rFonts w:cs="Sylfaen"/>
          <w:sz w:val="22"/>
          <w:lang w:val="ka-GE"/>
        </w:rPr>
        <w:t xml:space="preserve">აღნიშნული რეფორმის მომზადების პროცესში, შექმნილი იყო საკომუნიკაციო პლატფორმა </w:t>
      </w:r>
      <w:r w:rsidR="00025A51" w:rsidRPr="00DD28D5">
        <w:rPr>
          <w:rFonts w:cs="Sylfaen"/>
          <w:sz w:val="22"/>
          <w:lang w:val="ka-GE"/>
        </w:rPr>
        <w:t xml:space="preserve">და სამინისტროსა და სააგენტოს მაღალი თანამდებობის პირები ღია ფორმატში აწარმოებდნენ </w:t>
      </w:r>
      <w:r w:rsidR="00025A51" w:rsidRPr="00DD28D5">
        <w:rPr>
          <w:rFonts w:cs="Sylfaen"/>
          <w:sz w:val="22"/>
          <w:lang w:val="ka-GE"/>
        </w:rPr>
        <w:lastRenderedPageBreak/>
        <w:t xml:space="preserve">შეხვედრებს ყველა დაინტერესბეულ პირთან. ოთხი თვის მანძილზე 2019 წლის ივლის-ოქტომბრის თვეებში გაიმართა 32 შეხვედრა საზოგადოების სხვადასხვა ჯგუფთან, მათ შორის 6 შეხვედრა მინისტრის ხელმძღვანელობით ჰოსპიტალურ სექტორთან. </w:t>
      </w:r>
    </w:p>
    <w:p w:rsidR="00025A51" w:rsidRPr="00DD28D5" w:rsidRDefault="00025A51" w:rsidP="00025A51">
      <w:pPr>
        <w:jc w:val="both"/>
        <w:rPr>
          <w:rFonts w:cs="Sylfaen"/>
          <w:sz w:val="22"/>
          <w:lang w:val="ka-GE"/>
        </w:rPr>
      </w:pPr>
      <w:r w:rsidRPr="00DD28D5">
        <w:rPr>
          <w:rFonts w:cs="Sylfaen"/>
          <w:sz w:val="22"/>
          <w:lang w:val="ka-GE"/>
        </w:rPr>
        <w:t xml:space="preserve">მართალია რეფორმის დაწყებიდან 6 თვე გავიდა და </w:t>
      </w:r>
      <w:r w:rsidR="005C34FD" w:rsidRPr="00DD28D5">
        <w:rPr>
          <w:rFonts w:cs="Sylfaen"/>
          <w:sz w:val="22"/>
          <w:lang w:val="ka-GE"/>
        </w:rPr>
        <w:t xml:space="preserve">უკვე </w:t>
      </w:r>
      <w:r w:rsidRPr="00DD28D5">
        <w:rPr>
          <w:rFonts w:cs="Sylfaen"/>
          <w:sz w:val="22"/>
          <w:lang w:val="ka-GE"/>
        </w:rPr>
        <w:t>შესაძლებელი</w:t>
      </w:r>
      <w:r w:rsidR="005C34FD" w:rsidRPr="00DD28D5">
        <w:rPr>
          <w:rFonts w:cs="Sylfaen"/>
          <w:sz w:val="22"/>
          <w:lang w:val="ka-GE"/>
        </w:rPr>
        <w:t xml:space="preserve"> უნდა იყოს</w:t>
      </w:r>
      <w:r w:rsidRPr="00DD28D5">
        <w:rPr>
          <w:rFonts w:cs="Sylfaen"/>
          <w:sz w:val="22"/>
          <w:lang w:val="ka-GE"/>
        </w:rPr>
        <w:t xml:space="preserve"> შედეგების შეფასება</w:t>
      </w:r>
      <w:r w:rsidR="005C34FD" w:rsidRPr="00DD28D5">
        <w:rPr>
          <w:rFonts w:cs="Sylfaen"/>
          <w:sz w:val="22"/>
          <w:lang w:val="ka-GE"/>
        </w:rPr>
        <w:t>.</w:t>
      </w:r>
      <w:r w:rsidRPr="00DD28D5">
        <w:rPr>
          <w:rFonts w:cs="Sylfaen"/>
          <w:sz w:val="22"/>
          <w:lang w:val="ka-GE"/>
        </w:rPr>
        <w:t xml:space="preserve"> თუმცა</w:t>
      </w:r>
      <w:r w:rsidR="005C34FD" w:rsidRPr="00DD28D5">
        <w:rPr>
          <w:rFonts w:cs="Sylfaen"/>
          <w:sz w:val="22"/>
          <w:lang w:val="ka-GE"/>
        </w:rPr>
        <w:t>.</w:t>
      </w:r>
      <w:r w:rsidRPr="00DD28D5">
        <w:rPr>
          <w:rFonts w:cs="Sylfaen"/>
          <w:sz w:val="22"/>
          <w:lang w:val="ka-GE"/>
        </w:rPr>
        <w:t xml:space="preserve"> არსებული </w:t>
      </w:r>
      <w:r w:rsidR="001560B3" w:rsidRPr="00DD28D5">
        <w:rPr>
          <w:rFonts w:cs="Sylfaen"/>
          <w:sz w:val="22"/>
          <w:lang w:val="ka-GE"/>
        </w:rPr>
        <w:t>რეალობი</w:t>
      </w:r>
      <w:r w:rsidRPr="00DD28D5">
        <w:rPr>
          <w:rFonts w:cs="Sylfaen"/>
          <w:sz w:val="22"/>
          <w:lang w:val="ka-GE"/>
        </w:rPr>
        <w:t>დან გამომდინარე, როდესაც კოვიდის პანდემიის გამო, მარტიდან 4 თვით გახანგრძლივდა გეგმიური მომსახურების განხორციელება,</w:t>
      </w:r>
      <w:r w:rsidR="005C34FD" w:rsidRPr="00DD28D5">
        <w:rPr>
          <w:rFonts w:cs="Sylfaen"/>
          <w:sz w:val="22"/>
          <w:lang w:val="ka-GE"/>
        </w:rPr>
        <w:t xml:space="preserve"> შემთხვევების სიმცირის გამო,</w:t>
      </w:r>
      <w:r w:rsidRPr="00DD28D5">
        <w:rPr>
          <w:rFonts w:cs="Sylfaen"/>
          <w:sz w:val="22"/>
          <w:lang w:val="ka-GE"/>
        </w:rPr>
        <w:t xml:space="preserve"> </w:t>
      </w:r>
      <w:r w:rsidR="001560B3" w:rsidRPr="00DD28D5">
        <w:rPr>
          <w:rFonts w:cs="Sylfaen"/>
          <w:sz w:val="22"/>
          <w:lang w:val="ka-GE"/>
        </w:rPr>
        <w:t>დამდგარი შედეგების ანალიზი რეალობას იქნება მოკლებული.</w:t>
      </w:r>
    </w:p>
    <w:p w:rsidR="00E202E5" w:rsidRPr="00DD28D5" w:rsidRDefault="00E202E5" w:rsidP="00025A51">
      <w:pPr>
        <w:jc w:val="both"/>
        <w:rPr>
          <w:rFonts w:cs="Sylfaen"/>
          <w:sz w:val="22"/>
          <w:lang w:val="ka-GE"/>
        </w:rPr>
      </w:pPr>
    </w:p>
    <w:p w:rsidR="00E202E5" w:rsidRPr="00DD28D5" w:rsidRDefault="00E202E5" w:rsidP="00025A51">
      <w:pPr>
        <w:jc w:val="both"/>
        <w:rPr>
          <w:rFonts w:cs="Sylfaen"/>
          <w:sz w:val="22"/>
          <w:lang w:val="ka-GE"/>
        </w:rPr>
      </w:pPr>
    </w:p>
    <w:p w:rsidR="0074638E" w:rsidRPr="00DD28D5" w:rsidRDefault="0074638E" w:rsidP="00025A51">
      <w:pPr>
        <w:jc w:val="both"/>
        <w:rPr>
          <w:rFonts w:cs="Sylfaen"/>
          <w:sz w:val="22"/>
          <w:lang w:val="ka-GE"/>
        </w:rPr>
      </w:pPr>
    </w:p>
    <w:p w:rsidR="003B2A24" w:rsidRPr="00DD28D5" w:rsidRDefault="003B2A24" w:rsidP="00025A51">
      <w:pPr>
        <w:ind w:left="360"/>
        <w:jc w:val="both"/>
        <w:rPr>
          <w:rFonts w:cs="Sylfaen"/>
          <w:sz w:val="22"/>
        </w:rPr>
      </w:pPr>
    </w:p>
    <w:p w:rsidR="003B2A24" w:rsidRPr="00DD28D5" w:rsidRDefault="003B2A24" w:rsidP="00025A51">
      <w:pPr>
        <w:jc w:val="both"/>
        <w:rPr>
          <w:rFonts w:cs="Sylfaen"/>
          <w:sz w:val="22"/>
          <w:lang w:val="ka-GE"/>
        </w:rPr>
      </w:pPr>
    </w:p>
    <w:p w:rsidR="00791981" w:rsidRPr="00DD28D5" w:rsidRDefault="00791981" w:rsidP="00025A51">
      <w:pPr>
        <w:jc w:val="both"/>
        <w:rPr>
          <w:sz w:val="22"/>
          <w:lang w:val="ka-GE"/>
        </w:rPr>
      </w:pPr>
    </w:p>
    <w:sectPr w:rsidR="00791981" w:rsidRPr="00DD28D5" w:rsidSect="0005689F">
      <w:pgSz w:w="11907" w:h="16840" w:code="9"/>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7DBE"/>
    <w:multiLevelType w:val="hybridMultilevel"/>
    <w:tmpl w:val="B4907356"/>
    <w:lvl w:ilvl="0" w:tplc="B4F0DB32">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81"/>
    <w:rsid w:val="00025A51"/>
    <w:rsid w:val="00027D83"/>
    <w:rsid w:val="0005689F"/>
    <w:rsid w:val="00066A10"/>
    <w:rsid w:val="000975EF"/>
    <w:rsid w:val="001560B3"/>
    <w:rsid w:val="002663AF"/>
    <w:rsid w:val="00292DD6"/>
    <w:rsid w:val="003B2A24"/>
    <w:rsid w:val="005000C3"/>
    <w:rsid w:val="005C34FD"/>
    <w:rsid w:val="005D00E2"/>
    <w:rsid w:val="005D2FDF"/>
    <w:rsid w:val="005F4065"/>
    <w:rsid w:val="006570DA"/>
    <w:rsid w:val="006E4A8C"/>
    <w:rsid w:val="0074638E"/>
    <w:rsid w:val="00791981"/>
    <w:rsid w:val="007D642D"/>
    <w:rsid w:val="007E5AA3"/>
    <w:rsid w:val="008239F2"/>
    <w:rsid w:val="00AF23D6"/>
    <w:rsid w:val="00B226B3"/>
    <w:rsid w:val="00B23069"/>
    <w:rsid w:val="00B97D2A"/>
    <w:rsid w:val="00D0394D"/>
    <w:rsid w:val="00DD28D5"/>
    <w:rsid w:val="00DE19FF"/>
    <w:rsid w:val="00E202E5"/>
    <w:rsid w:val="00E645DF"/>
    <w:rsid w:val="00F9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7A4C"/>
  <w15:chartTrackingRefBased/>
  <w15:docId w15:val="{2DB52A88-836D-4E51-BEB7-3E0CD23D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A24"/>
    <w:pPr>
      <w:ind w:left="720"/>
      <w:contextualSpacing/>
    </w:pPr>
  </w:style>
  <w:style w:type="character" w:styleId="Hyperlink">
    <w:name w:val="Hyperlink"/>
    <w:basedOn w:val="DefaultParagraphFont"/>
    <w:uiPriority w:val="99"/>
    <w:unhideWhenUsed/>
    <w:rsid w:val="005000C3"/>
    <w:rPr>
      <w:color w:val="0000FF"/>
      <w:u w:val="single"/>
    </w:rPr>
  </w:style>
  <w:style w:type="paragraph" w:styleId="NormalWeb">
    <w:name w:val="Normal (Web)"/>
    <w:basedOn w:val="Normal"/>
    <w:uiPriority w:val="99"/>
    <w:unhideWhenUsed/>
    <w:rsid w:val="005000C3"/>
    <w:pPr>
      <w:spacing w:line="256" w:lineRule="auto"/>
    </w:pPr>
    <w:rPr>
      <w:rFonts w:ascii="Times New Roman" w:hAnsi="Times New Roman" w:cs="Times New Roman"/>
      <w:szCs w:val="24"/>
    </w:rPr>
  </w:style>
  <w:style w:type="table" w:styleId="TableGrid">
    <w:name w:val="Table Grid"/>
    <w:basedOn w:val="TableNormal"/>
    <w:uiPriority w:val="39"/>
    <w:rsid w:val="00B226B3"/>
    <w:pPr>
      <w:spacing w:after="0" w:line="240" w:lineRule="auto"/>
    </w:pPr>
    <w:rPr>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6058">
      <w:bodyDiv w:val="1"/>
      <w:marLeft w:val="0"/>
      <w:marRight w:val="0"/>
      <w:marTop w:val="0"/>
      <w:marBottom w:val="0"/>
      <w:divBdr>
        <w:top w:val="none" w:sz="0" w:space="0" w:color="auto"/>
        <w:left w:val="none" w:sz="0" w:space="0" w:color="auto"/>
        <w:bottom w:val="none" w:sz="0" w:space="0" w:color="auto"/>
        <w:right w:val="none" w:sz="0" w:space="0" w:color="auto"/>
      </w:divBdr>
    </w:div>
    <w:div w:id="1527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sites/default/files/documents/covid-19-rapid-risk-assessment-coronavirus-disease-2019-ninth-update-23-april-2020.pdf" TargetMode="External"/><Relationship Id="rId3" Type="http://schemas.openxmlformats.org/officeDocument/2006/relationships/settings" Target="settings.xml"/><Relationship Id="rId7" Type="http://schemas.openxmlformats.org/officeDocument/2006/relationships/hyperlink" Target="http://curatiofoundation.org/wp-content/uploads/2020/03/COVID-19_Georgia-Rapid-Response-Product_27-03-2020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dc.europa.eu/sites/default/files/documents/covid-19-rapid-risk-assessment-coronavirus-disease-2019-ninth-update-23-april-2020.pdf" TargetMode="External"/><Relationship Id="rId5" Type="http://schemas.openxmlformats.org/officeDocument/2006/relationships/hyperlink" Target="http://www.oecd.org/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12</cp:revision>
  <dcterms:created xsi:type="dcterms:W3CDTF">2020-05-22T17:46:00Z</dcterms:created>
  <dcterms:modified xsi:type="dcterms:W3CDTF">2020-05-25T10:38:00Z</dcterms:modified>
</cp:coreProperties>
</file>